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972" w:rsidRPr="00DB665D" w:rsidRDefault="00C72972" w:rsidP="00C72972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bookmarkStart w:id="0" w:name="_Hlk129774994"/>
      <w:r w:rsidRPr="00DB665D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Приложение № 3 к Отчету</w:t>
      </w:r>
    </w:p>
    <w:p w:rsidR="00C72972" w:rsidRPr="00DB665D" w:rsidRDefault="00C72972" w:rsidP="00C72972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B665D" w:rsidRPr="00DB665D" w:rsidRDefault="00DB665D" w:rsidP="00C72972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72972" w:rsidRPr="00DB665D" w:rsidRDefault="00C72972" w:rsidP="00C7297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B665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Результаты </w:t>
      </w:r>
      <w:proofErr w:type="gramStart"/>
      <w:r w:rsidRPr="00DB665D">
        <w:rPr>
          <w:rFonts w:ascii="Times New Roman" w:eastAsia="Times New Roman" w:hAnsi="Times New Roman" w:cs="Times New Roman"/>
          <w:sz w:val="28"/>
          <w:szCs w:val="24"/>
          <w:lang w:eastAsia="ru-RU"/>
        </w:rPr>
        <w:t>оценки эффективности реализации муниципальных программ города Мурманска</w:t>
      </w:r>
      <w:proofErr w:type="gramEnd"/>
    </w:p>
    <w:p w:rsidR="00C72972" w:rsidRPr="00DB665D" w:rsidRDefault="00C72972" w:rsidP="00C7297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B665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 итогам 2022 года и всего пе</w:t>
      </w:r>
      <w:bookmarkStart w:id="1" w:name="_GoBack"/>
      <w:bookmarkEnd w:id="1"/>
      <w:r w:rsidRPr="00DB665D">
        <w:rPr>
          <w:rFonts w:ascii="Times New Roman" w:eastAsia="Times New Roman" w:hAnsi="Times New Roman" w:cs="Times New Roman"/>
          <w:sz w:val="28"/>
          <w:szCs w:val="24"/>
          <w:lang w:eastAsia="ru-RU"/>
        </w:rPr>
        <w:t>риода их реализации (2018-2022 годы)</w:t>
      </w:r>
    </w:p>
    <w:p w:rsidR="00C72972" w:rsidRPr="00C72972" w:rsidRDefault="00C72972" w:rsidP="00C7297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3296"/>
        <w:gridCol w:w="823"/>
        <w:gridCol w:w="808"/>
        <w:gridCol w:w="7155"/>
        <w:gridCol w:w="992"/>
        <w:gridCol w:w="928"/>
      </w:tblGrid>
      <w:tr w:rsidR="00C72972" w:rsidRPr="00DB665D" w:rsidTr="00A20EA2">
        <w:trPr>
          <w:trHeight w:val="520"/>
          <w:tblHeader/>
        </w:trPr>
        <w:tc>
          <w:tcPr>
            <w:tcW w:w="818" w:type="dxa"/>
            <w:vMerge w:val="restart"/>
            <w:shd w:val="clear" w:color="auto" w:fill="auto"/>
            <w:vAlign w:val="center"/>
          </w:tcPr>
          <w:p w:rsidR="00C72972" w:rsidRPr="00DB665D" w:rsidRDefault="00C72972" w:rsidP="00C7297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296" w:type="dxa"/>
            <w:vMerge w:val="restart"/>
            <w:shd w:val="clear" w:color="auto" w:fill="auto"/>
            <w:vAlign w:val="center"/>
          </w:tcPr>
          <w:p w:rsidR="00C72972" w:rsidRPr="00DB665D" w:rsidRDefault="00C72972" w:rsidP="00C7297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программы</w:t>
            </w:r>
          </w:p>
        </w:tc>
        <w:tc>
          <w:tcPr>
            <w:tcW w:w="1631" w:type="dxa"/>
            <w:gridSpan w:val="2"/>
            <w:shd w:val="clear" w:color="auto" w:fill="auto"/>
            <w:vAlign w:val="center"/>
          </w:tcPr>
          <w:p w:rsidR="00C72972" w:rsidRPr="00DB665D" w:rsidRDefault="00C72972" w:rsidP="00C7297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2022 год</w:t>
            </w:r>
          </w:p>
        </w:tc>
        <w:tc>
          <w:tcPr>
            <w:tcW w:w="7155" w:type="dxa"/>
            <w:vMerge w:val="restart"/>
            <w:shd w:val="clear" w:color="auto" w:fill="auto"/>
            <w:vAlign w:val="center"/>
          </w:tcPr>
          <w:p w:rsidR="00C72972" w:rsidRPr="00DB665D" w:rsidRDefault="00C72972" w:rsidP="00C7297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Пояснения</w:t>
            </w:r>
          </w:p>
        </w:tc>
        <w:tc>
          <w:tcPr>
            <w:tcW w:w="1920" w:type="dxa"/>
            <w:gridSpan w:val="2"/>
            <w:shd w:val="clear" w:color="auto" w:fill="auto"/>
            <w:vAlign w:val="center"/>
          </w:tcPr>
          <w:p w:rsidR="00C72972" w:rsidRPr="00DB665D" w:rsidRDefault="00C72972" w:rsidP="00C7297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весь период реализации МП</w:t>
            </w:r>
          </w:p>
        </w:tc>
      </w:tr>
      <w:tr w:rsidR="00C72972" w:rsidRPr="00DB665D" w:rsidTr="00A20EA2">
        <w:trPr>
          <w:trHeight w:val="520"/>
          <w:tblHeader/>
        </w:trPr>
        <w:tc>
          <w:tcPr>
            <w:tcW w:w="818" w:type="dxa"/>
            <w:vMerge/>
            <w:shd w:val="clear" w:color="auto" w:fill="auto"/>
            <w:vAlign w:val="center"/>
          </w:tcPr>
          <w:p w:rsidR="00C72972" w:rsidRPr="00DB665D" w:rsidRDefault="00C72972" w:rsidP="00C72972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6" w:type="dxa"/>
            <w:vMerge/>
            <w:shd w:val="clear" w:color="auto" w:fill="auto"/>
            <w:vAlign w:val="center"/>
          </w:tcPr>
          <w:p w:rsidR="00C72972" w:rsidRPr="00DB665D" w:rsidRDefault="00C72972" w:rsidP="00C72972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23" w:type="dxa"/>
            <w:shd w:val="clear" w:color="auto" w:fill="auto"/>
            <w:vAlign w:val="center"/>
          </w:tcPr>
          <w:p w:rsidR="00C72972" w:rsidRPr="00DB665D" w:rsidRDefault="00C72972" w:rsidP="00C72972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ДИП</w:t>
            </w:r>
            <w:proofErr w:type="gramEnd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C72972" w:rsidRPr="00DB665D" w:rsidRDefault="00C72972" w:rsidP="00C72972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ПФ</w:t>
            </w: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2"/>
            </w:r>
          </w:p>
        </w:tc>
        <w:tc>
          <w:tcPr>
            <w:tcW w:w="7155" w:type="dxa"/>
            <w:vMerge/>
            <w:shd w:val="clear" w:color="auto" w:fill="auto"/>
            <w:vAlign w:val="center"/>
          </w:tcPr>
          <w:p w:rsidR="00C72972" w:rsidRPr="00DB665D" w:rsidRDefault="00C72972" w:rsidP="00C72972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72972" w:rsidRPr="00DB665D" w:rsidRDefault="00C72972" w:rsidP="00C72972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ДИП</w:t>
            </w:r>
            <w:proofErr w:type="gramEnd"/>
          </w:p>
        </w:tc>
        <w:tc>
          <w:tcPr>
            <w:tcW w:w="928" w:type="dxa"/>
            <w:shd w:val="clear" w:color="auto" w:fill="auto"/>
            <w:vAlign w:val="center"/>
          </w:tcPr>
          <w:p w:rsidR="00C72972" w:rsidRPr="00DB665D" w:rsidRDefault="00C72972" w:rsidP="00C72972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ПФ</w:t>
            </w:r>
          </w:p>
        </w:tc>
      </w:tr>
      <w:tr w:rsidR="00C72972" w:rsidRPr="00DB665D" w:rsidTr="00A20EA2">
        <w:trPr>
          <w:tblHeader/>
        </w:trPr>
        <w:tc>
          <w:tcPr>
            <w:tcW w:w="818" w:type="dxa"/>
            <w:shd w:val="clear" w:color="auto" w:fill="auto"/>
            <w:vAlign w:val="center"/>
          </w:tcPr>
          <w:p w:rsidR="00C72972" w:rsidRPr="00DB665D" w:rsidRDefault="00C72972" w:rsidP="00C7297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C72972" w:rsidRPr="00DB665D" w:rsidRDefault="00C72972" w:rsidP="00C7297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C72972" w:rsidRPr="00DB665D" w:rsidRDefault="00C72972" w:rsidP="00C7297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C72972" w:rsidRPr="00DB665D" w:rsidRDefault="00C72972" w:rsidP="00C7297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C72972" w:rsidRPr="00DB665D" w:rsidRDefault="00C72972" w:rsidP="00C7297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2972" w:rsidRPr="00DB665D" w:rsidRDefault="00C72972" w:rsidP="00C7297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C72972" w:rsidRPr="00DB665D" w:rsidRDefault="00C72972" w:rsidP="00C7297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C72972" w:rsidRPr="00DB665D" w:rsidTr="00CC28EE">
        <w:tc>
          <w:tcPr>
            <w:tcW w:w="818" w:type="dxa"/>
            <w:shd w:val="clear" w:color="auto" w:fill="auto"/>
            <w:vAlign w:val="center"/>
          </w:tcPr>
          <w:p w:rsidR="00C72972" w:rsidRPr="00DB665D" w:rsidRDefault="00C72972" w:rsidP="00C7297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6" w:type="dxa"/>
            <w:shd w:val="clear" w:color="auto" w:fill="auto"/>
            <w:vAlign w:val="center"/>
          </w:tcPr>
          <w:p w:rsidR="00C72972" w:rsidRPr="00DB665D" w:rsidRDefault="00C72972" w:rsidP="00C7297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Высокий уровень эффективности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C72972" w:rsidRPr="00DB665D" w:rsidRDefault="00C72972" w:rsidP="00CC28E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" w:type="dxa"/>
            <w:shd w:val="clear" w:color="auto" w:fill="auto"/>
            <w:vAlign w:val="center"/>
          </w:tcPr>
          <w:p w:rsidR="00C72972" w:rsidRPr="00DB665D" w:rsidRDefault="00C72972" w:rsidP="00CC28E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5" w:type="dxa"/>
            <w:shd w:val="clear" w:color="auto" w:fill="auto"/>
            <w:vAlign w:val="center"/>
          </w:tcPr>
          <w:p w:rsidR="00C72972" w:rsidRPr="00DB665D" w:rsidRDefault="00C72972" w:rsidP="003713A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– 5 баллов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72972" w:rsidRPr="00DB665D" w:rsidRDefault="00C72972" w:rsidP="00CC28E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C72972" w:rsidRPr="00DB665D" w:rsidRDefault="00C72972" w:rsidP="00CC28E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61B0" w:rsidRPr="00DB665D" w:rsidTr="00CC28EE">
        <w:tc>
          <w:tcPr>
            <w:tcW w:w="818" w:type="dxa"/>
            <w:shd w:val="clear" w:color="auto" w:fill="auto"/>
            <w:vAlign w:val="center"/>
          </w:tcPr>
          <w:p w:rsidR="00EE61B0" w:rsidRPr="00DB665D" w:rsidRDefault="00EE61B0" w:rsidP="00F94B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EE61B0" w:rsidRPr="00DB665D" w:rsidRDefault="00EE61B0" w:rsidP="00F94B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МП «Развитие образования» на 2018-2024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EE61B0" w:rsidRPr="00DB665D" w:rsidRDefault="00EE61B0" w:rsidP="00CC28E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EE61B0" w:rsidRPr="00DB665D" w:rsidRDefault="00EE61B0" w:rsidP="00CC28E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0,99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EE61B0" w:rsidRPr="00DB665D" w:rsidRDefault="00EE61B0" w:rsidP="00C7297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МП характеризуется достижением практически всех плановых значений показателей при </w:t>
            </w:r>
            <w:proofErr w:type="spellStart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неосвоении</w:t>
            </w:r>
            <w:proofErr w:type="spellEnd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незначительной части предусмотренных финансовых ресурсов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E61B0" w:rsidRPr="00DB665D" w:rsidRDefault="00EE61B0" w:rsidP="00CC28E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0,98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EE61B0" w:rsidRPr="00DB665D" w:rsidRDefault="00EE61B0" w:rsidP="00CC28E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0,94</w:t>
            </w:r>
          </w:p>
        </w:tc>
      </w:tr>
      <w:tr w:rsidR="00EE61B0" w:rsidRPr="00DB665D" w:rsidTr="00CC28EE">
        <w:tc>
          <w:tcPr>
            <w:tcW w:w="818" w:type="dxa"/>
            <w:shd w:val="clear" w:color="auto" w:fill="auto"/>
            <w:vAlign w:val="center"/>
          </w:tcPr>
          <w:p w:rsidR="00EE61B0" w:rsidRPr="00DB665D" w:rsidRDefault="00EE61B0" w:rsidP="00F94B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.1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EE61B0" w:rsidRPr="00DB665D" w:rsidRDefault="00EE61B0" w:rsidP="00F94B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«Модернизация образования в городе Мурманске» на 2018-2024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EE61B0" w:rsidRPr="00DB665D" w:rsidRDefault="00EE61B0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0,98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EE61B0" w:rsidRPr="00DB665D" w:rsidRDefault="00EE61B0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0,84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EE61B0" w:rsidRPr="00DB665D" w:rsidRDefault="00C87F71" w:rsidP="00C7297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– 4 балла.</w:t>
            </w:r>
          </w:p>
          <w:p w:rsidR="00483B46" w:rsidRPr="00DB665D" w:rsidRDefault="00483B46" w:rsidP="00483B4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характеризуется достижением всех плановых значений показателей при </w:t>
            </w:r>
            <w:proofErr w:type="spellStart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неосвоении</w:t>
            </w:r>
            <w:proofErr w:type="spellEnd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части пре</w:t>
            </w:r>
            <w:r w:rsidR="00D72821"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дусмотренных финансовых ресурсов, </w:t>
            </w:r>
            <w:proofErr w:type="gramStart"/>
            <w:r w:rsidR="00D72821"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обусловленном</w:t>
            </w:r>
            <w:proofErr w:type="gramEnd"/>
            <w:r w:rsidR="00D72821"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следующими причинами;</w:t>
            </w:r>
          </w:p>
          <w:p w:rsidR="00D72821" w:rsidRPr="00DB665D" w:rsidRDefault="00D72821" w:rsidP="00D728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расторжение муниципальных контрактов на капитальный ремонт объектов дошкольного образования по факту выполненных работ;</w:t>
            </w:r>
          </w:p>
          <w:p w:rsidR="00D72821" w:rsidRPr="00DB665D" w:rsidRDefault="00D72821" w:rsidP="00D728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нарушение сроков выполнения капитального ремонта объектов общего образования (ремонт системы вентиляции) по трём муниципальным контрактам (выполнены работы только по первому этапу);</w:t>
            </w:r>
          </w:p>
          <w:p w:rsidR="00D72821" w:rsidRPr="00DB665D" w:rsidRDefault="00D72821" w:rsidP="00D728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предпроектные</w:t>
            </w:r>
            <w:proofErr w:type="spellEnd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работы и оценка достоверности сметной стоимости по капитальному ремонту ДЮСАШ № 15 – аукцион не состоялся;  </w:t>
            </w:r>
          </w:p>
          <w:p w:rsidR="00D72821" w:rsidRPr="00DB665D" w:rsidRDefault="00D72821" w:rsidP="00D728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не использованы средства субсидии на проведение капитальных                              и текущих ремонтов муниципальных образовательных </w:t>
            </w: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организаций (выполнение работ по капитальному ремонту фасада гимназии № 2 - аукцион дважды признан несостоявшимся);</w:t>
            </w:r>
          </w:p>
          <w:p w:rsidR="00D72821" w:rsidRPr="00DB665D" w:rsidRDefault="00D72821" w:rsidP="00D728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снижение по результатам аукциона цены контрактов на проведение сноса расселенных многоквартирных домов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E61B0" w:rsidRPr="00DB665D" w:rsidRDefault="00EE61B0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0,98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EE61B0" w:rsidRPr="00DB665D" w:rsidRDefault="00EE61B0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0,78</w:t>
            </w:r>
          </w:p>
        </w:tc>
      </w:tr>
      <w:tr w:rsidR="00EE61B0" w:rsidRPr="00DB665D" w:rsidTr="00CC28EE">
        <w:tc>
          <w:tcPr>
            <w:tcW w:w="818" w:type="dxa"/>
            <w:shd w:val="clear" w:color="auto" w:fill="auto"/>
            <w:vAlign w:val="center"/>
          </w:tcPr>
          <w:p w:rsidR="00EE61B0" w:rsidRPr="00DB665D" w:rsidRDefault="00EE61B0" w:rsidP="00F94B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.2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EE61B0" w:rsidRPr="00DB665D" w:rsidRDefault="00EE61B0" w:rsidP="00F94B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«Организация отдыха, оздоровления и занятости детей и молодежи города Мурманска» </w:t>
            </w:r>
            <w:r w:rsidR="00C87F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</w:t>
            </w: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2018-2024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EE61B0" w:rsidRPr="00DB665D" w:rsidRDefault="00EE61B0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EE61B0" w:rsidRPr="00DB665D" w:rsidRDefault="00EE61B0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483B46" w:rsidRPr="00DB665D" w:rsidRDefault="00483B46" w:rsidP="00483B4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– 5 баллов</w:t>
            </w:r>
            <w:r w:rsidR="00C87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E61B0" w:rsidRPr="00DB665D" w:rsidRDefault="00483B46" w:rsidP="00483B4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характеризуется достижением всех плановых значений показателей и полным освоением предусмотренных финансовых ресурсов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E61B0" w:rsidRPr="00DB665D" w:rsidRDefault="00EE61B0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0,99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EE61B0" w:rsidRPr="00DB665D" w:rsidRDefault="00EE61B0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0,93</w:t>
            </w:r>
          </w:p>
        </w:tc>
      </w:tr>
      <w:tr w:rsidR="00EE61B0" w:rsidRPr="00DB665D" w:rsidTr="00CC28EE">
        <w:tc>
          <w:tcPr>
            <w:tcW w:w="818" w:type="dxa"/>
            <w:shd w:val="clear" w:color="auto" w:fill="auto"/>
            <w:vAlign w:val="center"/>
          </w:tcPr>
          <w:p w:rsidR="00EE61B0" w:rsidRPr="00C87F71" w:rsidRDefault="00EE61B0" w:rsidP="00F94B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C87F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.3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EE61B0" w:rsidRPr="00DB665D" w:rsidRDefault="00EE61B0" w:rsidP="00F94B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«Создание современной инфраструктуры учреждений молодежной политики города Мурманска» на 2018-2024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EE61B0" w:rsidRPr="00DB665D" w:rsidRDefault="00EE61B0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EE61B0" w:rsidRPr="00DB665D" w:rsidRDefault="00EE61B0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483B46" w:rsidRPr="00DB665D" w:rsidRDefault="00C87F71" w:rsidP="00483B4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– 5 баллов.</w:t>
            </w:r>
          </w:p>
          <w:p w:rsidR="00EE61B0" w:rsidRPr="00DB665D" w:rsidRDefault="00483B46" w:rsidP="00483B4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характеризуется достижением всех плановых значений показателей и полным освоением предусмотренных финансовых ресурсов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E61B0" w:rsidRPr="00DB665D" w:rsidRDefault="00EE61B0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0,97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EE61B0" w:rsidRPr="00DB665D" w:rsidRDefault="00EE61B0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0,90</w:t>
            </w:r>
          </w:p>
        </w:tc>
      </w:tr>
      <w:tr w:rsidR="00EE61B0" w:rsidRPr="00DB665D" w:rsidTr="00CC28EE">
        <w:tc>
          <w:tcPr>
            <w:tcW w:w="818" w:type="dxa"/>
            <w:shd w:val="clear" w:color="auto" w:fill="auto"/>
            <w:vAlign w:val="center"/>
          </w:tcPr>
          <w:p w:rsidR="00EE61B0" w:rsidRPr="00DB665D" w:rsidRDefault="00EE61B0" w:rsidP="00F94B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.4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EE61B0" w:rsidRPr="00DB665D" w:rsidRDefault="00EE61B0" w:rsidP="00F94B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«Доступное и качественное дошкольное образование» на 2018-2024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EE61B0" w:rsidRPr="00DB665D" w:rsidRDefault="00EE61B0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EE61B0" w:rsidRPr="00DB665D" w:rsidRDefault="00EE61B0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1,01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483B46" w:rsidRPr="00DB665D" w:rsidRDefault="00C87F71" w:rsidP="00483B4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– 5 баллов.</w:t>
            </w:r>
          </w:p>
          <w:p w:rsidR="00EE61B0" w:rsidRPr="00DB665D" w:rsidRDefault="00483B46" w:rsidP="00483B4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характеризуется достижением всех плановых значений показателей и полным освоением предусмотренных финансовых ресурсов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E61B0" w:rsidRPr="00DB665D" w:rsidRDefault="00EE61B0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0,98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EE61B0" w:rsidRPr="00DB665D" w:rsidRDefault="00EE61B0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0,98</w:t>
            </w:r>
          </w:p>
        </w:tc>
      </w:tr>
      <w:tr w:rsidR="00EE61B0" w:rsidRPr="00DB665D" w:rsidTr="00CC28EE">
        <w:tc>
          <w:tcPr>
            <w:tcW w:w="818" w:type="dxa"/>
            <w:shd w:val="clear" w:color="auto" w:fill="auto"/>
            <w:vAlign w:val="center"/>
          </w:tcPr>
          <w:p w:rsidR="00EE61B0" w:rsidRPr="00DB665D" w:rsidRDefault="00EE61B0" w:rsidP="00F94B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.5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EE61B0" w:rsidRPr="00DB665D" w:rsidRDefault="00EE61B0" w:rsidP="00F94B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«Обеспечение предоставления муниципальных услуг (работ) в сфере общего и дополнительного образования» на 2018-2024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EE61B0" w:rsidRPr="00DB665D" w:rsidRDefault="00EE61B0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EE61B0" w:rsidRPr="00DB665D" w:rsidRDefault="00EE61B0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1,04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483B46" w:rsidRPr="00DB665D" w:rsidRDefault="00483B46" w:rsidP="00483B4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– 5 баллов</w:t>
            </w:r>
            <w:r w:rsidR="00C87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E61B0" w:rsidRPr="00DB665D" w:rsidRDefault="00483B46" w:rsidP="00483B4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характеризуется достижением всех плановых значений показателей и полным освоением предусмотренных финансовых ресурсов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E61B0" w:rsidRPr="00DB665D" w:rsidRDefault="00EE61B0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1,01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EE61B0" w:rsidRPr="00DB665D" w:rsidRDefault="00EE61B0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1,01</w:t>
            </w:r>
          </w:p>
        </w:tc>
      </w:tr>
      <w:tr w:rsidR="00EE61B0" w:rsidRPr="00DB665D" w:rsidTr="00CC28EE">
        <w:tc>
          <w:tcPr>
            <w:tcW w:w="818" w:type="dxa"/>
            <w:shd w:val="clear" w:color="auto" w:fill="auto"/>
            <w:vAlign w:val="center"/>
          </w:tcPr>
          <w:p w:rsidR="00EE61B0" w:rsidRPr="00C87F71" w:rsidRDefault="00EE61B0" w:rsidP="00F94B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C87F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.6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EE61B0" w:rsidRPr="00DB665D" w:rsidRDefault="00EE61B0" w:rsidP="00F94B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«Школьное питание» на 2018-2024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EE61B0" w:rsidRPr="00DB665D" w:rsidRDefault="00EE61B0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EE61B0" w:rsidRPr="00DB665D" w:rsidRDefault="00EE61B0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1,02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483B46" w:rsidRPr="00DB665D" w:rsidRDefault="00483B46" w:rsidP="00483B4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– 5 баллов</w:t>
            </w:r>
            <w:r w:rsidR="00C87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E61B0" w:rsidRPr="00DB665D" w:rsidRDefault="00483B46" w:rsidP="00483B4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характеризуется достижением всех плановых значений показателей и полным освоением предусмотренных </w:t>
            </w: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финансовых ресурсов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E61B0" w:rsidRPr="00DB665D" w:rsidRDefault="00EE61B0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0,97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EE61B0" w:rsidRPr="00DB665D" w:rsidRDefault="00EE61B0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EE61B0" w:rsidRPr="00DB665D" w:rsidTr="00CC28EE">
        <w:tc>
          <w:tcPr>
            <w:tcW w:w="818" w:type="dxa"/>
            <w:shd w:val="clear" w:color="auto" w:fill="auto"/>
            <w:vAlign w:val="center"/>
          </w:tcPr>
          <w:p w:rsidR="00EE61B0" w:rsidRPr="00DB665D" w:rsidRDefault="00EE61B0" w:rsidP="00F94B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.7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EE61B0" w:rsidRPr="00DB665D" w:rsidRDefault="00EE61B0" w:rsidP="00F94B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«Молодежь Мурманска» на 2018-2024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EE61B0" w:rsidRPr="00DB665D" w:rsidRDefault="00EE61B0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EE61B0" w:rsidRPr="00DB665D" w:rsidRDefault="00EE61B0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483B46" w:rsidRPr="00DB665D" w:rsidRDefault="00483B46" w:rsidP="00483B4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– 5 баллов</w:t>
            </w:r>
            <w:r w:rsidR="00C87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E61B0" w:rsidRPr="00DB665D" w:rsidRDefault="00483B46" w:rsidP="00483B4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характеризуется достижением всех плановых значений показателей и полным освоением предусмотренных финансовых ресурсов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E61B0" w:rsidRPr="00DB665D" w:rsidRDefault="00EE61B0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0,99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EE61B0" w:rsidRPr="00DB665D" w:rsidRDefault="00EE61B0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0,98</w:t>
            </w:r>
          </w:p>
        </w:tc>
      </w:tr>
      <w:tr w:rsidR="00EE61B0" w:rsidRPr="00DB665D" w:rsidTr="00CC28EE">
        <w:tc>
          <w:tcPr>
            <w:tcW w:w="818" w:type="dxa"/>
            <w:shd w:val="clear" w:color="auto" w:fill="auto"/>
            <w:vAlign w:val="center"/>
          </w:tcPr>
          <w:p w:rsidR="00EE61B0" w:rsidRPr="00DB665D" w:rsidRDefault="00EE61B0" w:rsidP="00F94B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EE61B0" w:rsidRPr="00DB665D" w:rsidRDefault="00EE61B0" w:rsidP="00F94B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МП «Охрана здоровья населения города Мурманска» на 2018-2024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EE61B0" w:rsidRPr="00DB665D" w:rsidRDefault="00EE61B0" w:rsidP="00CC28E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EE61B0" w:rsidRPr="00DB665D" w:rsidRDefault="00EE61B0" w:rsidP="00CC28E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0,99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EE61B0" w:rsidRPr="00DB665D" w:rsidRDefault="00EE61B0" w:rsidP="00C7297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МП характеризуется достижением практически всех плановых значений показателей при </w:t>
            </w:r>
            <w:proofErr w:type="spellStart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неосвоении</w:t>
            </w:r>
            <w:proofErr w:type="spellEnd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незначительной части предусмотренных финансовых ресурсов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E61B0" w:rsidRPr="00DB665D" w:rsidRDefault="00EE61B0" w:rsidP="00CC28E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EE61B0" w:rsidRPr="00DB665D" w:rsidRDefault="00EE61B0" w:rsidP="00CC28E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0,99</w:t>
            </w:r>
          </w:p>
        </w:tc>
      </w:tr>
      <w:tr w:rsidR="00EE61B0" w:rsidRPr="00DB665D" w:rsidTr="00CC28EE">
        <w:tc>
          <w:tcPr>
            <w:tcW w:w="818" w:type="dxa"/>
            <w:shd w:val="clear" w:color="auto" w:fill="auto"/>
            <w:vAlign w:val="center"/>
          </w:tcPr>
          <w:p w:rsidR="00EE61B0" w:rsidRPr="00DB665D" w:rsidRDefault="00EE61B0" w:rsidP="00F94B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.1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EE61B0" w:rsidRPr="00DB665D" w:rsidRDefault="00EE61B0" w:rsidP="00F94B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«Формирование здорового образа жизни населения города Мурманска» на </w:t>
            </w:r>
            <w:r w:rsidR="00C87F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</w:t>
            </w: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2018-2024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EE61B0" w:rsidRPr="00DB665D" w:rsidRDefault="00EE61B0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EE61B0" w:rsidRPr="00DB665D" w:rsidRDefault="00EE61B0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0,97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483B46" w:rsidRPr="00DB665D" w:rsidRDefault="00483B46" w:rsidP="00483B4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– 5 баллов</w:t>
            </w:r>
            <w:r w:rsidR="00C87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E61B0" w:rsidRPr="00DB665D" w:rsidRDefault="00483B46" w:rsidP="00483B4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характеризуется достижением всех плановых значений показателей и практически полным освоением предусмотренных финансовых ресурсов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E61B0" w:rsidRPr="00DB665D" w:rsidRDefault="00EE61B0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EE61B0" w:rsidRPr="00DB665D" w:rsidRDefault="00EE61B0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0,99</w:t>
            </w:r>
          </w:p>
        </w:tc>
      </w:tr>
      <w:tr w:rsidR="00EE61B0" w:rsidRPr="00DB665D" w:rsidTr="00CC28EE">
        <w:tc>
          <w:tcPr>
            <w:tcW w:w="818" w:type="dxa"/>
            <w:shd w:val="clear" w:color="auto" w:fill="auto"/>
            <w:vAlign w:val="center"/>
          </w:tcPr>
          <w:p w:rsidR="00EE61B0" w:rsidRPr="00DB665D" w:rsidRDefault="00EE61B0" w:rsidP="00F94B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C87F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EE61B0" w:rsidRPr="00DB665D" w:rsidRDefault="00EE61B0" w:rsidP="00F94B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«Диспансеризация муниципальных служащих города Мурманска» на </w:t>
            </w:r>
            <w:r w:rsidR="00C87F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2018-2024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EE61B0" w:rsidRPr="00DB665D" w:rsidRDefault="00EE61B0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EE61B0" w:rsidRPr="00DB665D" w:rsidRDefault="00EE61B0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EE61B0" w:rsidRPr="00DB665D" w:rsidRDefault="00483B46" w:rsidP="00C7297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подпрограммы в 2022 году не осуществлялась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E61B0" w:rsidRPr="00DB665D" w:rsidRDefault="00EE61B0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0,99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EE61B0" w:rsidRPr="00DB665D" w:rsidRDefault="00EE61B0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0,99</w:t>
            </w:r>
          </w:p>
        </w:tc>
      </w:tr>
      <w:tr w:rsidR="00EE61B0" w:rsidRPr="00DB665D" w:rsidTr="00CC28EE">
        <w:tc>
          <w:tcPr>
            <w:tcW w:w="818" w:type="dxa"/>
            <w:shd w:val="clear" w:color="auto" w:fill="auto"/>
            <w:vAlign w:val="center"/>
          </w:tcPr>
          <w:p w:rsidR="00EE61B0" w:rsidRPr="00DB665D" w:rsidRDefault="00EE61B0" w:rsidP="00F94B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.3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EE61B0" w:rsidRPr="00DB665D" w:rsidRDefault="00EE61B0" w:rsidP="00F94B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«Комплексные меры по профилактике наркомании в городе Мурманске» на </w:t>
            </w:r>
            <w:r w:rsidR="00C87F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</w:t>
            </w: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2018-2024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EE61B0" w:rsidRPr="00DB665D" w:rsidRDefault="00EE61B0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EE61B0" w:rsidRPr="00DB665D" w:rsidRDefault="00EE61B0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483B46" w:rsidRPr="00DB665D" w:rsidRDefault="00483B46" w:rsidP="00483B4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– 5 баллов</w:t>
            </w:r>
            <w:r w:rsidR="00C87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E61B0" w:rsidRPr="00DB665D" w:rsidRDefault="00483B46" w:rsidP="00483B4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характеризуется достижением всех плановых значений показателей и полным освоением предусмотренных финансовых ресурсов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E61B0" w:rsidRPr="00DB665D" w:rsidRDefault="00EE61B0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EE61B0" w:rsidRPr="00DB665D" w:rsidRDefault="00EE61B0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EE61B0" w:rsidRPr="00DB665D" w:rsidTr="00CC28EE">
        <w:tc>
          <w:tcPr>
            <w:tcW w:w="818" w:type="dxa"/>
            <w:shd w:val="clear" w:color="auto" w:fill="auto"/>
            <w:vAlign w:val="center"/>
          </w:tcPr>
          <w:p w:rsidR="00EE61B0" w:rsidRPr="00DB665D" w:rsidRDefault="00483B46" w:rsidP="00F94B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EE61B0" w:rsidRPr="00DB665D" w:rsidRDefault="00EE61B0" w:rsidP="003713A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МП «Развитие конкурентоспособной экономики» на 2018-2024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EE61B0" w:rsidRPr="00DB665D" w:rsidRDefault="00EE61B0" w:rsidP="00CC28E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1,02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EE61B0" w:rsidRPr="00DB665D" w:rsidRDefault="00EE61B0" w:rsidP="00CC28E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0,96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EE61B0" w:rsidRPr="00DB665D" w:rsidRDefault="00EE61B0" w:rsidP="00483B4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МП характеризуется достижением всех плановых значений показателей при </w:t>
            </w:r>
            <w:proofErr w:type="spellStart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неосвоении</w:t>
            </w:r>
            <w:proofErr w:type="spellEnd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незначительной части предусмотренных финансовых ресурсов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E61B0" w:rsidRPr="00DB665D" w:rsidRDefault="00EE61B0" w:rsidP="00CC28E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1,01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EE61B0" w:rsidRPr="00DB665D" w:rsidRDefault="00EE61B0" w:rsidP="00CC28E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0,93</w:t>
            </w:r>
          </w:p>
        </w:tc>
      </w:tr>
      <w:tr w:rsidR="00EE61B0" w:rsidRPr="00DB665D" w:rsidTr="00CC28EE">
        <w:tc>
          <w:tcPr>
            <w:tcW w:w="818" w:type="dxa"/>
            <w:shd w:val="clear" w:color="auto" w:fill="auto"/>
            <w:vAlign w:val="center"/>
          </w:tcPr>
          <w:p w:rsidR="00EE61B0" w:rsidRPr="00DB665D" w:rsidRDefault="00483B46" w:rsidP="00F94B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  <w:r w:rsidR="00EE61B0"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EE61B0" w:rsidRPr="00DB665D" w:rsidRDefault="00EE61B0" w:rsidP="00F94B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«Повышение инвестиционной и туристской привлекательности города Мурманска» на 2018-2024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EE61B0" w:rsidRPr="00DB665D" w:rsidRDefault="00EE61B0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EE61B0" w:rsidRPr="00DB665D" w:rsidRDefault="00EE61B0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0,94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EE61B0" w:rsidRPr="00DB665D" w:rsidRDefault="00483B46" w:rsidP="00C7297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– 4 балла</w:t>
            </w:r>
            <w:r w:rsidR="00C87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83B46" w:rsidRPr="00DB665D" w:rsidRDefault="00483B46" w:rsidP="00483B4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характеризуется достижением всех плановых значений показателей при </w:t>
            </w:r>
            <w:proofErr w:type="spellStart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неосвоении</w:t>
            </w:r>
            <w:proofErr w:type="spellEnd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части предусмотренных финансовых ресурсов</w:t>
            </w:r>
            <w:r w:rsidR="00D72821"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связи с </w:t>
            </w:r>
            <w:r w:rsidR="00115600"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сокращением затрат на проведение презентационных мероприятий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E61B0" w:rsidRPr="00DB665D" w:rsidRDefault="00EE61B0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EE61B0" w:rsidRPr="00DB665D" w:rsidRDefault="00EE61B0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0,94</w:t>
            </w:r>
          </w:p>
        </w:tc>
      </w:tr>
      <w:tr w:rsidR="00EE61B0" w:rsidRPr="00DB665D" w:rsidTr="00CC28EE">
        <w:tc>
          <w:tcPr>
            <w:tcW w:w="818" w:type="dxa"/>
            <w:shd w:val="clear" w:color="auto" w:fill="auto"/>
            <w:vAlign w:val="center"/>
          </w:tcPr>
          <w:p w:rsidR="00EE61B0" w:rsidRPr="00DB665D" w:rsidRDefault="00483B46" w:rsidP="00F94B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EE61B0"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EE61B0" w:rsidRPr="00DB665D" w:rsidRDefault="00EE61B0" w:rsidP="00F94B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«Развитие и поддержка малого и среднего предпринимательства в городе Мурманске» на 2018-2024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EE61B0" w:rsidRPr="00DB665D" w:rsidRDefault="00EE61B0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1,04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EE61B0" w:rsidRPr="00DB665D" w:rsidRDefault="00EE61B0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0,98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483B46" w:rsidRPr="00DB665D" w:rsidRDefault="00C87F71" w:rsidP="00483B4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– 5 баллов.</w:t>
            </w:r>
          </w:p>
          <w:p w:rsidR="00EE61B0" w:rsidRPr="00DB665D" w:rsidRDefault="00483B46" w:rsidP="00483B4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характеризуется достижением всех плановых значений показателей и практически полным освоением предусмотренных финансовых ресурсов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E61B0" w:rsidRPr="00DB665D" w:rsidRDefault="00EE61B0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1,02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EE61B0" w:rsidRPr="00DB665D" w:rsidRDefault="00EE61B0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0,92</w:t>
            </w:r>
          </w:p>
        </w:tc>
      </w:tr>
      <w:tr w:rsidR="00EE61B0" w:rsidRPr="00DB665D" w:rsidTr="00CC28EE">
        <w:tc>
          <w:tcPr>
            <w:tcW w:w="818" w:type="dxa"/>
            <w:shd w:val="clear" w:color="auto" w:fill="auto"/>
            <w:vAlign w:val="center"/>
          </w:tcPr>
          <w:p w:rsidR="00EE61B0" w:rsidRPr="00DB665D" w:rsidRDefault="00483B46" w:rsidP="00F94B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EE61B0" w:rsidRPr="00DB665D" w:rsidRDefault="00EE61B0" w:rsidP="00F94B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МП «Управление муниципальными финансами» на 2018-2024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EE61B0" w:rsidRPr="00DB665D" w:rsidRDefault="00EE61B0" w:rsidP="00CC28E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0,99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EE61B0" w:rsidRPr="00DB665D" w:rsidRDefault="00EE61B0" w:rsidP="00CC28E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0,98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EE61B0" w:rsidRPr="00DB665D" w:rsidRDefault="00EE61B0" w:rsidP="00C7297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МП характеризуется достижением практически всех плановых значений показателей при </w:t>
            </w:r>
            <w:proofErr w:type="spellStart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неосвоении</w:t>
            </w:r>
            <w:proofErr w:type="spellEnd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незначительной части предусмотренных финансовых ресурсов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E61B0" w:rsidRPr="00DB665D" w:rsidRDefault="00EE61B0" w:rsidP="00CC28E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0,99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EE61B0" w:rsidRPr="00DB665D" w:rsidRDefault="00EE61B0" w:rsidP="00CC28E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0,96</w:t>
            </w:r>
          </w:p>
        </w:tc>
      </w:tr>
      <w:tr w:rsidR="00EE61B0" w:rsidRPr="00DB665D" w:rsidTr="00CC28EE">
        <w:tc>
          <w:tcPr>
            <w:tcW w:w="818" w:type="dxa"/>
            <w:shd w:val="clear" w:color="auto" w:fill="auto"/>
            <w:vAlign w:val="center"/>
          </w:tcPr>
          <w:p w:rsidR="00EE61B0" w:rsidRPr="00DB665D" w:rsidRDefault="00483B46" w:rsidP="00F94B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="00EE61B0" w:rsidRPr="00DB665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.1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EE61B0" w:rsidRPr="00DB665D" w:rsidRDefault="00EE61B0" w:rsidP="00F94B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«Совершенствование организации деятельности органов местного самоуправления» на 2018-2024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EE61B0" w:rsidRPr="00DB665D" w:rsidRDefault="00EE61B0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0,99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EE61B0" w:rsidRPr="00DB665D" w:rsidRDefault="00EE61B0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0,98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483B46" w:rsidRPr="00DB665D" w:rsidRDefault="00483B46" w:rsidP="00483B4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– 5 баллов</w:t>
            </w:r>
            <w:r w:rsidR="00C87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E61B0" w:rsidRPr="00DB665D" w:rsidRDefault="00483B46" w:rsidP="00483B4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характеризуется достижением практически всех плановых значений показателей и практически полным освоением предусмотренных финансовых ресурсов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E61B0" w:rsidRPr="00DB665D" w:rsidRDefault="00EE61B0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0,99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EE61B0" w:rsidRPr="00DB665D" w:rsidRDefault="00EE61B0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0,96</w:t>
            </w:r>
          </w:p>
        </w:tc>
      </w:tr>
      <w:tr w:rsidR="00EE61B0" w:rsidRPr="00DB665D" w:rsidTr="00CC28EE">
        <w:tc>
          <w:tcPr>
            <w:tcW w:w="818" w:type="dxa"/>
            <w:shd w:val="clear" w:color="auto" w:fill="auto"/>
            <w:vAlign w:val="center"/>
          </w:tcPr>
          <w:p w:rsidR="00EE61B0" w:rsidRPr="00DB665D" w:rsidRDefault="00EE61B0" w:rsidP="00F94BA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6" w:type="dxa"/>
            <w:shd w:val="clear" w:color="auto" w:fill="auto"/>
            <w:vAlign w:val="center"/>
          </w:tcPr>
          <w:p w:rsidR="00EE61B0" w:rsidRPr="00DB665D" w:rsidRDefault="006A4DB8" w:rsidP="006A4DB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Приемлемый</w:t>
            </w:r>
            <w:r w:rsidR="00EE61B0"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уровень эффективности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EE61B0" w:rsidRPr="00DB665D" w:rsidRDefault="00EE61B0" w:rsidP="00CC28E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" w:type="dxa"/>
            <w:shd w:val="clear" w:color="auto" w:fill="auto"/>
            <w:vAlign w:val="center"/>
          </w:tcPr>
          <w:p w:rsidR="00EE61B0" w:rsidRPr="00DB665D" w:rsidRDefault="00EE61B0" w:rsidP="00CC28E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155" w:type="dxa"/>
            <w:shd w:val="clear" w:color="auto" w:fill="auto"/>
            <w:vAlign w:val="center"/>
          </w:tcPr>
          <w:p w:rsidR="00EE61B0" w:rsidRPr="00DB665D" w:rsidRDefault="00EE61B0" w:rsidP="003713A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Оценка – </w:t>
            </w:r>
            <w:r w:rsidR="006A4DB8"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</w:t>
            </w:r>
            <w:r w:rsidR="006A4DB8"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E61B0" w:rsidRPr="00DB665D" w:rsidRDefault="00EE61B0" w:rsidP="00CC28E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EE61B0" w:rsidRPr="00DB665D" w:rsidRDefault="00EE61B0" w:rsidP="00CC28E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A4DB8" w:rsidRPr="00DB665D" w:rsidTr="00CC28EE">
        <w:tc>
          <w:tcPr>
            <w:tcW w:w="818" w:type="dxa"/>
            <w:shd w:val="clear" w:color="auto" w:fill="auto"/>
            <w:vAlign w:val="center"/>
          </w:tcPr>
          <w:p w:rsidR="006A4DB8" w:rsidRPr="00DB665D" w:rsidRDefault="00483B46" w:rsidP="00F94B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6A4DB8" w:rsidRPr="00DB665D" w:rsidRDefault="006A4DB8" w:rsidP="00F94B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МП «Социальная поддержка» на 2018-2024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6A4DB8" w:rsidRPr="00DB665D" w:rsidRDefault="006A4DB8" w:rsidP="00CC28E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0,83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6A4DB8" w:rsidRPr="00DB665D" w:rsidRDefault="006A4DB8" w:rsidP="00CC28E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0,87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6A4DB8" w:rsidRPr="00DB665D" w:rsidRDefault="00483B46" w:rsidP="00483B4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МП характеризуется </w:t>
            </w:r>
            <w:proofErr w:type="spellStart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недостижением</w:t>
            </w:r>
            <w:proofErr w:type="spellEnd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ряда плановых значений показателей и </w:t>
            </w:r>
            <w:proofErr w:type="spellStart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неосвоением</w:t>
            </w:r>
            <w:proofErr w:type="spellEnd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части предусмотренных финансовых ресурсов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DB8" w:rsidRPr="00DB665D" w:rsidRDefault="006A4DB8" w:rsidP="00CC28E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0,94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6A4DB8" w:rsidRPr="00DB665D" w:rsidRDefault="006A4DB8" w:rsidP="00CC28E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0,90</w:t>
            </w:r>
          </w:p>
        </w:tc>
      </w:tr>
      <w:tr w:rsidR="006A4DB8" w:rsidRPr="00DB665D" w:rsidTr="00CC28EE">
        <w:tc>
          <w:tcPr>
            <w:tcW w:w="818" w:type="dxa"/>
            <w:shd w:val="clear" w:color="auto" w:fill="auto"/>
            <w:vAlign w:val="center"/>
          </w:tcPr>
          <w:p w:rsidR="006A4DB8" w:rsidRPr="00DB665D" w:rsidRDefault="00483B46" w:rsidP="00F94B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6A4DB8"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6A4DB8" w:rsidRPr="00DB665D" w:rsidRDefault="006A4DB8" w:rsidP="00F94B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«Оказание мер социальной поддержки детям-сиротам и детям, </w:t>
            </w: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оставшимся без попечения родителей, лицам из их числа» на 2018-2024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6A4DB8" w:rsidRPr="00DB665D" w:rsidRDefault="006A4DB8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0,93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6A4DB8" w:rsidRPr="00DB665D" w:rsidRDefault="006A4DB8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0,90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483B46" w:rsidRPr="00DB665D" w:rsidRDefault="00483B46" w:rsidP="00483B4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– 4 балла</w:t>
            </w:r>
            <w:r w:rsidR="00C87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A4DB8" w:rsidRPr="00DB665D" w:rsidRDefault="00483B46" w:rsidP="003F2D3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характеризуется </w:t>
            </w:r>
            <w:proofErr w:type="spellStart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недостижением</w:t>
            </w:r>
            <w:proofErr w:type="spellEnd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ряда плановых значений показателей и </w:t>
            </w:r>
            <w:proofErr w:type="spellStart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неосвоением</w:t>
            </w:r>
            <w:proofErr w:type="spellEnd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части предусмотренных </w:t>
            </w: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финансовых ресурсов</w:t>
            </w:r>
            <w:r w:rsidR="00115600"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связи с резким ростом цен на рынке жилья в городе Мурманске, отсутствием достаточного количества предложений со стороны продавцов, готовых поставить жилые помещения с требуемыми характеристиками, </w:t>
            </w:r>
            <w:r w:rsidR="003F2D3D"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низкими темпами </w:t>
            </w:r>
            <w:r w:rsidR="00115600"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строительства многоквартирных домов в городе Мурманске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DB8" w:rsidRPr="00DB665D" w:rsidRDefault="006A4DB8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0,97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6A4DB8" w:rsidRPr="00DB665D" w:rsidRDefault="006A4DB8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0,87</w:t>
            </w:r>
          </w:p>
        </w:tc>
      </w:tr>
      <w:tr w:rsidR="006A4DB8" w:rsidRPr="00DB665D" w:rsidTr="00CC28EE">
        <w:tc>
          <w:tcPr>
            <w:tcW w:w="818" w:type="dxa"/>
            <w:shd w:val="clear" w:color="auto" w:fill="auto"/>
            <w:vAlign w:val="center"/>
          </w:tcPr>
          <w:p w:rsidR="006A4DB8" w:rsidRPr="00DB665D" w:rsidRDefault="00483B46" w:rsidP="00F94B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</w:t>
            </w:r>
            <w:r w:rsidR="006A4DB8" w:rsidRPr="00DB665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.2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6A4DB8" w:rsidRPr="00DB665D" w:rsidRDefault="006A4DB8" w:rsidP="00F94B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«Дополнительные меры социальной поддержки отдельных категорий граждан» на 2018-2024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6A4DB8" w:rsidRPr="00DB665D" w:rsidRDefault="006A4DB8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0,94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6A4DB8" w:rsidRPr="00DB665D" w:rsidRDefault="006A4DB8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0,99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483B46" w:rsidRPr="00DB665D" w:rsidRDefault="00483B46" w:rsidP="00483B4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– 3 балла</w:t>
            </w:r>
            <w:r w:rsidR="00C87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A4DB8" w:rsidRPr="00DB665D" w:rsidRDefault="00483B46" w:rsidP="0011560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характеризуется </w:t>
            </w:r>
            <w:proofErr w:type="spellStart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недостижением</w:t>
            </w:r>
            <w:proofErr w:type="spellEnd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ряда плановых значений показателей при освоении практически всех предусмотренных финансовых ресурсов</w:t>
            </w:r>
            <w:r w:rsidR="00115600"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связи с </w:t>
            </w:r>
            <w:proofErr w:type="spellStart"/>
            <w:r w:rsidR="00115600"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невостребованностью</w:t>
            </w:r>
            <w:proofErr w:type="spellEnd"/>
            <w:r w:rsidR="00115600"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возмещения стоимости услуг по погребению умерши</w:t>
            </w:r>
            <w:r w:rsidR="00891B11"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DB8" w:rsidRPr="00DB665D" w:rsidRDefault="006A4DB8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0,95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6A4DB8" w:rsidRPr="00DB665D" w:rsidRDefault="006A4DB8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0,95</w:t>
            </w:r>
          </w:p>
        </w:tc>
      </w:tr>
      <w:tr w:rsidR="006A4DB8" w:rsidRPr="00DB665D" w:rsidTr="00CC28EE">
        <w:tc>
          <w:tcPr>
            <w:tcW w:w="818" w:type="dxa"/>
            <w:shd w:val="clear" w:color="auto" w:fill="auto"/>
            <w:vAlign w:val="center"/>
          </w:tcPr>
          <w:p w:rsidR="006A4DB8" w:rsidRPr="00C87F71" w:rsidRDefault="00483B46" w:rsidP="00F94B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6A4DB8" w:rsidRPr="00C87F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.3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C87F71" w:rsidRDefault="006A4DB8" w:rsidP="00C87F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«Создание доступной среды для инвалидов и других маломобильны</w:t>
            </w:r>
            <w:r w:rsidR="00C87F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 групп населения на территории</w:t>
            </w:r>
          </w:p>
          <w:p w:rsidR="006A4DB8" w:rsidRPr="00DB665D" w:rsidRDefault="00C87F71" w:rsidP="00C87F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r w:rsidR="006A4DB8"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орода Мурманска» на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</w:t>
            </w:r>
            <w:r w:rsidR="006A4DB8"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2018-2024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6A4DB8" w:rsidRPr="00DB665D" w:rsidRDefault="006A4DB8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0,47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6A4DB8" w:rsidRPr="00DB665D" w:rsidRDefault="006A4DB8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0,68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6A4DB8" w:rsidRPr="00DB665D" w:rsidRDefault="00483B46" w:rsidP="00C7297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– 2 балла</w:t>
            </w:r>
            <w:r w:rsidR="00C87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83B46" w:rsidRPr="00DB665D" w:rsidRDefault="00483B46" w:rsidP="00891B1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характеризуется </w:t>
            </w:r>
            <w:proofErr w:type="spellStart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недостижением</w:t>
            </w:r>
            <w:proofErr w:type="spellEnd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73936"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значительной части</w:t>
            </w: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плановых значений показателей и </w:t>
            </w:r>
            <w:proofErr w:type="spellStart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неосвоением</w:t>
            </w:r>
            <w:proofErr w:type="spellEnd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части предусмотренных финансовых ресурсов</w:t>
            </w:r>
            <w:r w:rsidR="00115600"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связи </w:t>
            </w:r>
            <w:r w:rsidR="00891B11"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нарушением сроков исполнения контрактов подрядными организациями </w:t>
            </w:r>
            <w:r w:rsidR="00115600"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(мероприятие, связанное с приспособлением жилых помещений и (или) общего домового имущества в многоквартирных домах с учетом потребностей инвалидов, не реализовано)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DB8" w:rsidRPr="00DB665D" w:rsidRDefault="006A4DB8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0,88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6A4DB8" w:rsidRPr="00DB665D" w:rsidRDefault="006A4DB8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0,85</w:t>
            </w:r>
          </w:p>
        </w:tc>
      </w:tr>
      <w:tr w:rsidR="006A4DB8" w:rsidRPr="00DB665D" w:rsidTr="00CC28EE">
        <w:tc>
          <w:tcPr>
            <w:tcW w:w="818" w:type="dxa"/>
            <w:shd w:val="clear" w:color="auto" w:fill="auto"/>
            <w:vAlign w:val="center"/>
          </w:tcPr>
          <w:p w:rsidR="006A4DB8" w:rsidRPr="00DB665D" w:rsidRDefault="00483B46" w:rsidP="00F94B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6A4DB8" w:rsidRPr="00DB665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.4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6A4DB8" w:rsidRPr="00DB665D" w:rsidRDefault="006A4DB8" w:rsidP="00F94B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«Социальная поддержка отдельных категорий граждан жилого района </w:t>
            </w:r>
            <w:proofErr w:type="spellStart"/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Росляково</w:t>
            </w:r>
            <w:proofErr w:type="spellEnd"/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на </w:t>
            </w:r>
            <w:r w:rsidR="00C87F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</w:t>
            </w: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2018-2024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6A4DB8" w:rsidRPr="00DB665D" w:rsidRDefault="006A4DB8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0,99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6A4DB8" w:rsidRPr="00DB665D" w:rsidRDefault="006A4DB8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0,91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873936" w:rsidRPr="00DB665D" w:rsidRDefault="00873936" w:rsidP="008739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– 4 балла</w:t>
            </w:r>
            <w:r w:rsidR="00C87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A4DB8" w:rsidRPr="00DB665D" w:rsidRDefault="00873936" w:rsidP="008739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характеризуется достижением практически всех  плановых значений показателей при </w:t>
            </w:r>
            <w:proofErr w:type="spellStart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неосвоении</w:t>
            </w:r>
            <w:proofErr w:type="spellEnd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части предусмотренных финансовых ресурсов</w:t>
            </w:r>
            <w:r w:rsidR="00863C07"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связи с заявительным характером мероприятия на предоставление ЕЖКВ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DB8" w:rsidRPr="00DB665D" w:rsidRDefault="006A4DB8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0,99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6A4DB8" w:rsidRPr="00DB665D" w:rsidRDefault="006A4DB8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0,92</w:t>
            </w:r>
          </w:p>
        </w:tc>
      </w:tr>
      <w:tr w:rsidR="006A4DB8" w:rsidRPr="00DB665D" w:rsidTr="00CC28EE">
        <w:tc>
          <w:tcPr>
            <w:tcW w:w="818" w:type="dxa"/>
            <w:shd w:val="clear" w:color="auto" w:fill="auto"/>
            <w:vAlign w:val="center"/>
          </w:tcPr>
          <w:p w:rsidR="006A4DB8" w:rsidRPr="00DB665D" w:rsidRDefault="00483B46" w:rsidP="00F94B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6A4DB8" w:rsidRPr="00DB665D" w:rsidRDefault="006A4DB8" w:rsidP="00F94B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МП «Развитие физической культуры и спорта» на </w:t>
            </w:r>
            <w:r w:rsidR="00C87F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</w:t>
            </w: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2018-2024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6A4DB8" w:rsidRPr="00DB665D" w:rsidRDefault="006A4DB8" w:rsidP="00CC28E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1,06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6A4DB8" w:rsidRPr="00DB665D" w:rsidRDefault="006A4DB8" w:rsidP="00CC28E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0,99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6A4DB8" w:rsidRPr="00DB665D" w:rsidRDefault="00873936" w:rsidP="00C7297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характеризуется практически полным освоением предусмотренных финансовых сре</w:t>
            </w:r>
            <w:proofErr w:type="gramStart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пр</w:t>
            </w:r>
            <w:proofErr w:type="gramEnd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перевыполнении ряда плановых значений показателей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DB8" w:rsidRPr="00DB665D" w:rsidRDefault="006A4DB8" w:rsidP="00CC28E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1,01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6A4DB8" w:rsidRPr="00DB665D" w:rsidRDefault="006A4DB8" w:rsidP="00CC28E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0,95</w:t>
            </w:r>
          </w:p>
        </w:tc>
      </w:tr>
      <w:tr w:rsidR="006A4DB8" w:rsidRPr="00DB665D" w:rsidTr="00CC28EE">
        <w:tc>
          <w:tcPr>
            <w:tcW w:w="818" w:type="dxa"/>
            <w:shd w:val="clear" w:color="auto" w:fill="auto"/>
            <w:vAlign w:val="center"/>
          </w:tcPr>
          <w:p w:rsidR="006A4DB8" w:rsidRPr="00DB665D" w:rsidRDefault="00483B46" w:rsidP="00F94B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6A4DB8"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6A4DB8" w:rsidRPr="00DB665D" w:rsidRDefault="006A4DB8" w:rsidP="00F94B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«Развитие материально-технической </w:t>
            </w: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базы спорта города Мурманска» на</w:t>
            </w:r>
            <w:r w:rsidR="00C87F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</w:t>
            </w: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2018-2024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6A4DB8" w:rsidRPr="00DB665D" w:rsidRDefault="006A4DB8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1,07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6A4DB8" w:rsidRPr="00DB665D" w:rsidRDefault="006A4DB8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0,99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873936" w:rsidRPr="00DB665D" w:rsidRDefault="00873936" w:rsidP="00C7297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- 4 балла</w:t>
            </w:r>
            <w:r w:rsidR="00C87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6A4DB8" w:rsidRPr="00DB665D" w:rsidRDefault="00873936" w:rsidP="00FF235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характеризуется практически полным освоением </w:t>
            </w: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предусмотренных финансовых сре</w:t>
            </w:r>
            <w:proofErr w:type="gramStart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пр</w:t>
            </w:r>
            <w:proofErr w:type="gramEnd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перевыполнении ряда плановых значений показателей</w:t>
            </w:r>
            <w:r w:rsidR="00FF235E"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значительно превышены плановые значения показателя «Количество спортивных объектов на территории города Мурманска» (117% от плана) и «Обеспеченность жителей города объектами физической культуры и спорта – плоскостными сооружениями» (123% от плана)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DB8" w:rsidRPr="00DB665D" w:rsidRDefault="006A4DB8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1,04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6A4DB8" w:rsidRPr="00DB665D" w:rsidRDefault="006A4DB8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0,90</w:t>
            </w:r>
          </w:p>
        </w:tc>
      </w:tr>
      <w:tr w:rsidR="006A4DB8" w:rsidRPr="00DB665D" w:rsidTr="00CC28EE">
        <w:tc>
          <w:tcPr>
            <w:tcW w:w="818" w:type="dxa"/>
            <w:shd w:val="clear" w:color="auto" w:fill="auto"/>
            <w:vAlign w:val="center"/>
          </w:tcPr>
          <w:p w:rsidR="006A4DB8" w:rsidRPr="00DB665D" w:rsidRDefault="00483B46" w:rsidP="00F94B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  <w:r w:rsidR="006A4DB8"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6A4DB8" w:rsidRPr="00DB665D" w:rsidRDefault="006A4DB8" w:rsidP="00F94B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«Развитие физической культуры и спорта в городе Мурманске» на 2018-2024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6A4DB8" w:rsidRPr="00DB665D" w:rsidRDefault="006A4DB8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1,04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6A4DB8" w:rsidRPr="00DB665D" w:rsidRDefault="006A4DB8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0,99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873936" w:rsidRPr="00DB665D" w:rsidRDefault="00873936" w:rsidP="008739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– 5 баллов</w:t>
            </w:r>
            <w:r w:rsidR="00BB4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6A4DB8" w:rsidRPr="00DB665D" w:rsidRDefault="00873936" w:rsidP="008739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характеризуется незначительным перевыполнением плановых значений показателей и практически полным освоением предусмотренных финансовых ресурсов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A4DB8" w:rsidRPr="00DB665D" w:rsidRDefault="006A4DB8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0,98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6A4DB8" w:rsidRPr="00DB665D" w:rsidRDefault="006A4DB8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6A4DB8" w:rsidRPr="00DB665D" w:rsidTr="00CC28EE">
        <w:tc>
          <w:tcPr>
            <w:tcW w:w="818" w:type="dxa"/>
            <w:shd w:val="clear" w:color="auto" w:fill="auto"/>
            <w:vAlign w:val="center"/>
          </w:tcPr>
          <w:p w:rsidR="006A4DB8" w:rsidRPr="00DB665D" w:rsidRDefault="00483B46" w:rsidP="00F94B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6A4DB8" w:rsidRPr="00DB665D" w:rsidRDefault="006A4DB8" w:rsidP="00F94B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МП «Развитие транспортной системы» на 2018-2024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6A4DB8" w:rsidRPr="00DB665D" w:rsidRDefault="006A4DB8" w:rsidP="00CC28E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1,02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6A4DB8" w:rsidRPr="00DB665D" w:rsidRDefault="006A4DB8" w:rsidP="00CC28E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0,76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6A4DB8" w:rsidRPr="00DB665D" w:rsidRDefault="00873936" w:rsidP="008739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МП </w:t>
            </w:r>
            <w:bookmarkStart w:id="2" w:name="_Hlk129772223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характеризуется достижением практически всех плановых значений показателей при </w:t>
            </w:r>
            <w:proofErr w:type="spellStart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неосвоении</w:t>
            </w:r>
            <w:proofErr w:type="spellEnd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части предусмотренных финансовых ресурсов</w:t>
            </w:r>
            <w:bookmarkEnd w:id="2"/>
          </w:p>
        </w:tc>
        <w:tc>
          <w:tcPr>
            <w:tcW w:w="992" w:type="dxa"/>
            <w:shd w:val="clear" w:color="auto" w:fill="auto"/>
            <w:vAlign w:val="center"/>
          </w:tcPr>
          <w:p w:rsidR="006A4DB8" w:rsidRPr="00DB665D" w:rsidRDefault="006A4DB8" w:rsidP="00CC28E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0,95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6A4DB8" w:rsidRPr="00DB665D" w:rsidRDefault="006A4DB8" w:rsidP="00CC28E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0,80</w:t>
            </w:r>
          </w:p>
        </w:tc>
      </w:tr>
      <w:tr w:rsidR="003D0288" w:rsidRPr="00DB665D" w:rsidTr="00CC28EE">
        <w:tc>
          <w:tcPr>
            <w:tcW w:w="818" w:type="dxa"/>
            <w:shd w:val="clear" w:color="auto" w:fill="auto"/>
            <w:vAlign w:val="center"/>
          </w:tcPr>
          <w:p w:rsidR="003D0288" w:rsidRPr="00DB665D" w:rsidRDefault="003D0288" w:rsidP="00C87F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3D0288" w:rsidRPr="00DB665D" w:rsidRDefault="003D0288" w:rsidP="00C87F7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«Развитие транспортной инфраструктуры» на </w:t>
            </w:r>
            <w:r w:rsidR="00A04C1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</w:t>
            </w: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2018-2024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3D0288" w:rsidRPr="00DB665D" w:rsidRDefault="003D0288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0,70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3D0288" w:rsidRPr="00DB665D" w:rsidRDefault="003D0288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0,51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3D0288" w:rsidRPr="00DB665D" w:rsidRDefault="003D0288" w:rsidP="00C87F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– 4 балла</w:t>
            </w:r>
            <w:r w:rsidR="00A04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D0288" w:rsidRPr="00DB665D" w:rsidRDefault="003D0288" w:rsidP="00C87F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характеризуется </w:t>
            </w:r>
            <w:proofErr w:type="spellStart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недостижением</w:t>
            </w:r>
            <w:proofErr w:type="spellEnd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ряда плановых значений показателей и </w:t>
            </w:r>
            <w:proofErr w:type="spellStart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неосвоением</w:t>
            </w:r>
            <w:proofErr w:type="spellEnd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части предусмотренных финансовых ресурсов по следующим причинам:</w:t>
            </w:r>
          </w:p>
          <w:p w:rsidR="003D0288" w:rsidRPr="00DB665D" w:rsidRDefault="003D0288" w:rsidP="00C87F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невыполнение в установленный срок работ по разработке проектной документации на реконструкцию транспортного узла «ул</w:t>
            </w:r>
            <w:r w:rsidR="00CC4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ица</w:t>
            </w: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Академика </w:t>
            </w:r>
            <w:proofErr w:type="spellStart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Книповича</w:t>
            </w:r>
            <w:proofErr w:type="spellEnd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ул</w:t>
            </w:r>
            <w:r w:rsidR="00CC4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ица</w:t>
            </w: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Шмидта – ул</w:t>
            </w:r>
            <w:r w:rsidR="00CC4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ица</w:t>
            </w: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Траловая – ул</w:t>
            </w:r>
            <w:r w:rsidR="00CC4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ица</w:t>
            </w: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Подгорная» и увеличение количества полос движения с </w:t>
            </w:r>
            <w:r w:rsidR="00A04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двух</w:t>
            </w: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</w:t>
            </w:r>
            <w:r w:rsidR="00A04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четырех</w:t>
            </w: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участках улично-дорожной сети (УДС) – ул</w:t>
            </w:r>
            <w:r w:rsidR="00CC4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ица</w:t>
            </w: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Траловая, Портовый проезд (до Морского вокзала)» в связи с длительным получением и согласованием технических условий с ОАО «РЖД» и ГМК «Норильский Никель»;</w:t>
            </w:r>
            <w:proofErr w:type="gramEnd"/>
          </w:p>
          <w:p w:rsidR="003D0288" w:rsidRPr="00DB665D" w:rsidRDefault="003D0288" w:rsidP="00CC4F7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незаключением</w:t>
            </w:r>
            <w:proofErr w:type="spellEnd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договора на разработк</w:t>
            </w:r>
            <w:r w:rsidR="00CC4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проектной документации (проспект</w:t>
            </w: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Кольский, ул</w:t>
            </w:r>
            <w:r w:rsidR="00CC4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ица</w:t>
            </w: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Скальная)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0288" w:rsidRPr="00DB665D" w:rsidRDefault="003D0288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0,82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3D0288" w:rsidRPr="00DB665D" w:rsidRDefault="003D0288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</w:tr>
      <w:tr w:rsidR="003D0288" w:rsidRPr="00DB665D" w:rsidTr="00CC28EE">
        <w:tc>
          <w:tcPr>
            <w:tcW w:w="818" w:type="dxa"/>
            <w:shd w:val="clear" w:color="auto" w:fill="auto"/>
            <w:vAlign w:val="center"/>
          </w:tcPr>
          <w:p w:rsidR="003D0288" w:rsidRPr="00DB665D" w:rsidRDefault="003D0288" w:rsidP="00C87F7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3D0288" w:rsidRPr="00DB665D" w:rsidRDefault="003D0288" w:rsidP="00CC4F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«Повышение безопасности дорожного </w:t>
            </w: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движения и снижение дорожно-транспортного травматизма» на</w:t>
            </w:r>
            <w:r w:rsidR="00CC4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2018-2024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3D0288" w:rsidRPr="00DB665D" w:rsidRDefault="003D0288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1,37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3D0288" w:rsidRPr="00DB665D" w:rsidRDefault="003D0288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0,94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3D0288" w:rsidRPr="00DB665D" w:rsidRDefault="003D0288" w:rsidP="00C87F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– 4 балла</w:t>
            </w:r>
            <w:r w:rsidR="00CC4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D0288" w:rsidRPr="00DB665D" w:rsidRDefault="003D0288" w:rsidP="003D028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характеризуется значительным перевыполнением </w:t>
            </w: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ряда плановых значений показателей при </w:t>
            </w:r>
            <w:proofErr w:type="spellStart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неосвоении</w:t>
            </w:r>
            <w:proofErr w:type="spellEnd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части предусмотренных финансовых ресурсов </w:t>
            </w:r>
            <w:proofErr w:type="gramStart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связи с расторжением договора на поставки дорожных знаков с внутренним освещением ввиду неисполнения</w:t>
            </w:r>
            <w:proofErr w:type="gramEnd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подрядчиком обязательств по договору.</w:t>
            </w:r>
          </w:p>
          <w:p w:rsidR="003D0288" w:rsidRPr="00DB665D" w:rsidRDefault="003D0288" w:rsidP="00C87F7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Вместе с тем, перевыполнены показатели по сокращению числа совершенных ДТП, числа погибших и пострадавших в ДТП граждан, что положительно характеризует результат реализации подпрограммы.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D0288" w:rsidRPr="00DB665D" w:rsidRDefault="003D0288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1,16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3D0288" w:rsidRPr="00DB665D" w:rsidRDefault="003D0288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0,92</w:t>
            </w:r>
          </w:p>
        </w:tc>
      </w:tr>
      <w:tr w:rsidR="00873936" w:rsidRPr="00DB665D" w:rsidTr="00CC28EE">
        <w:tc>
          <w:tcPr>
            <w:tcW w:w="818" w:type="dxa"/>
            <w:shd w:val="clear" w:color="auto" w:fill="auto"/>
            <w:vAlign w:val="center"/>
          </w:tcPr>
          <w:p w:rsidR="00873936" w:rsidRPr="00DB665D" w:rsidRDefault="00873936" w:rsidP="00F94B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7.3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873936" w:rsidRPr="00DB665D" w:rsidRDefault="00873936" w:rsidP="00F94B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«Содержание и ремонт улично-дорожной сети и объектов благоустройства» на </w:t>
            </w:r>
            <w:r w:rsidR="00CC4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</w:t>
            </w: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2018-2024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0,96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0,89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873936" w:rsidRPr="00DB665D" w:rsidRDefault="00873936" w:rsidP="00A6375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– 4 балла</w:t>
            </w:r>
            <w:r w:rsidR="00BB4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73936" w:rsidRPr="00DB665D" w:rsidRDefault="00873936" w:rsidP="008739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характеризуется достижением практически всех плановых значений показателей при </w:t>
            </w:r>
            <w:proofErr w:type="spellStart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неосвоении</w:t>
            </w:r>
            <w:proofErr w:type="spellEnd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части предусмотренных финансовых ресурсов</w:t>
            </w:r>
            <w:r w:rsidR="003F2D3D"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связи </w:t>
            </w:r>
            <w:proofErr w:type="gramStart"/>
            <w:r w:rsidR="003F2D3D"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="003F2D3D"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3F2D3D" w:rsidRPr="00DB665D" w:rsidRDefault="003F2D3D" w:rsidP="003F2D3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не исполнением подрядчиком в полно</w:t>
            </w:r>
            <w:r w:rsidR="00DF2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F2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объеме</w:t>
            </w: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 по поставке и монтажу 20 отапливаемых остановочных комплексов, оснащенных </w:t>
            </w:r>
            <w:proofErr w:type="spellStart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smart</w:t>
            </w:r>
            <w:proofErr w:type="spellEnd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-системами;</w:t>
            </w:r>
          </w:p>
          <w:p w:rsidR="00DD1C63" w:rsidRPr="00DB665D" w:rsidRDefault="00DD1C63" w:rsidP="003F2D3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исполнение</w:t>
            </w:r>
            <w:r w:rsidR="00CC4F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в полном объеме контракта на поставку коммунальной техники (в связи с задержкой поставки комплект</w:t>
            </w:r>
            <w:r w:rsidR="00DF2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узлов и агрегатов)</w:t>
            </w:r>
            <w:r w:rsidR="003822BE"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3F2D3D" w:rsidRPr="00DB665D" w:rsidRDefault="00DD1C63" w:rsidP="003822B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3822BE"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расторжением одного договора на содержание автомобильн</w:t>
            </w:r>
            <w:r w:rsidR="00DF2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ых </w:t>
            </w:r>
            <w:r w:rsidR="003822BE"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дорог, элементов обустройства дорог (уборка города)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0,84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0,76</w:t>
            </w:r>
          </w:p>
        </w:tc>
      </w:tr>
      <w:tr w:rsidR="00873936" w:rsidRPr="00DB665D" w:rsidTr="00CC28EE">
        <w:tc>
          <w:tcPr>
            <w:tcW w:w="818" w:type="dxa"/>
            <w:shd w:val="clear" w:color="auto" w:fill="auto"/>
            <w:vAlign w:val="center"/>
          </w:tcPr>
          <w:p w:rsidR="00873936" w:rsidRPr="00DB665D" w:rsidRDefault="00873936" w:rsidP="00F94B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873936" w:rsidRPr="00DB665D" w:rsidRDefault="00873936" w:rsidP="00F94B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«Транспортное обслуживание населения» на 2018-2024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1,03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0,68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873936" w:rsidRPr="00DB665D" w:rsidRDefault="00873936" w:rsidP="00A6375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– 4 балла</w:t>
            </w:r>
            <w:r w:rsidR="00BB4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73936" w:rsidRPr="00DB665D" w:rsidRDefault="00873936" w:rsidP="008739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характеризуется </w:t>
            </w:r>
            <w:bookmarkStart w:id="3" w:name="_Hlk129772359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незначительным перевыполнением ряда плановых значений показателей при </w:t>
            </w:r>
            <w:proofErr w:type="spellStart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неосвоении</w:t>
            </w:r>
            <w:proofErr w:type="spellEnd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части предусмотренных финансовых ресурсов</w:t>
            </w:r>
            <w:r w:rsidR="003F2D3D"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 связи с тем, что  возмещение недополученных доходов транспортным организациям, осуществляющим регулярные перевозки пассажиров и багажа на муниципальных маршрутах по регулируемым тарифам, в связи с предоставлением льготы на проезд, установленной муниципальным нормативным правовым </w:t>
            </w:r>
            <w:r w:rsidR="003F2D3D"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актом, осуществляется в объеме фактического  предоставления указанной льготы)</w:t>
            </w:r>
            <w:bookmarkEnd w:id="3"/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0,98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</w:tr>
      <w:tr w:rsidR="00873936" w:rsidRPr="00DB665D" w:rsidTr="00CC28EE">
        <w:tc>
          <w:tcPr>
            <w:tcW w:w="818" w:type="dxa"/>
            <w:shd w:val="clear" w:color="auto" w:fill="auto"/>
            <w:vAlign w:val="center"/>
          </w:tcPr>
          <w:p w:rsidR="00873936" w:rsidRPr="00DB665D" w:rsidRDefault="00873936" w:rsidP="00F94B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873936" w:rsidRPr="00DB665D" w:rsidRDefault="00873936" w:rsidP="00F94B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МП «Управление имуществом и жилищная политика» на 2018-2024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0,71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0,90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873936" w:rsidRPr="00DB665D" w:rsidRDefault="00873936" w:rsidP="008739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МП характеризуется </w:t>
            </w:r>
            <w:proofErr w:type="spellStart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недостижением</w:t>
            </w:r>
            <w:proofErr w:type="spellEnd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ряда плановых значений показателей и </w:t>
            </w:r>
            <w:proofErr w:type="spellStart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неосвоением</w:t>
            </w:r>
            <w:proofErr w:type="spellEnd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части предусмотренных финансовых ресурсов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0,93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0,84</w:t>
            </w:r>
          </w:p>
        </w:tc>
      </w:tr>
      <w:tr w:rsidR="00873936" w:rsidRPr="00DB665D" w:rsidTr="00CC28EE">
        <w:tc>
          <w:tcPr>
            <w:tcW w:w="818" w:type="dxa"/>
            <w:shd w:val="clear" w:color="auto" w:fill="auto"/>
            <w:vAlign w:val="center"/>
          </w:tcPr>
          <w:p w:rsidR="00873936" w:rsidRPr="00DB665D" w:rsidRDefault="00873936" w:rsidP="00F94B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8.1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873936" w:rsidRPr="00DB665D" w:rsidRDefault="00873936" w:rsidP="00F94B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«Переселение граждан из многоквартирных домов, признанных аварийными до 01.01.2017» на 2018-2024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0,38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0,92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873936" w:rsidRPr="00DB665D" w:rsidRDefault="00873936" w:rsidP="00A6375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– 2 балла</w:t>
            </w:r>
            <w:r w:rsidR="00BB4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3F2D3D" w:rsidRPr="00DB665D" w:rsidRDefault="00873936" w:rsidP="008739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4" w:name="_Hlk129772687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характеризуется </w:t>
            </w:r>
            <w:proofErr w:type="gramStart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значительным</w:t>
            </w:r>
            <w:proofErr w:type="gramEnd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недостижением</w:t>
            </w:r>
            <w:proofErr w:type="spellEnd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плановых значений показателей и </w:t>
            </w:r>
            <w:bookmarkStart w:id="5" w:name="_Hlk129772616"/>
            <w:proofErr w:type="spellStart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неосвоением</w:t>
            </w:r>
            <w:proofErr w:type="spellEnd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части предусмотренных финансовых ресурсов</w:t>
            </w:r>
            <w:r w:rsidR="003F2D3D"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связи с:</w:t>
            </w:r>
          </w:p>
          <w:p w:rsidR="003F2D3D" w:rsidRPr="00DB665D" w:rsidRDefault="003713A3" w:rsidP="003F2D3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F2D3D"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необходимостью предоставления большей части приобретенных жилых помещений гражданам в судебном порядке, что обусловлено длительностью судебных процедур;</w:t>
            </w:r>
          </w:p>
          <w:p w:rsidR="003F2D3D" w:rsidRPr="00DB665D" w:rsidRDefault="003F2D3D" w:rsidP="003F2D3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длительностью процедуры оформления договоров социального найма и мены с гражданами на предоставляемые жилые помещения;</w:t>
            </w:r>
          </w:p>
          <w:p w:rsidR="003F2D3D" w:rsidRPr="00DB665D" w:rsidRDefault="003F2D3D" w:rsidP="003F2D3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резким ростом цен на рынке жилья в городе Мурманске;</w:t>
            </w:r>
          </w:p>
          <w:bookmarkEnd w:id="4"/>
          <w:bookmarkEnd w:id="5"/>
          <w:p w:rsidR="003F2D3D" w:rsidRPr="00DB665D" w:rsidRDefault="003F2D3D" w:rsidP="003F2D3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отсутствием достаточного количества предложений со стороны продавцов, готовых поставить жилые помещения с требуемыми характеристиками, низкими темпами строительства многоквартирных домов в городе Мурманске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0,77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</w:tr>
      <w:tr w:rsidR="00873936" w:rsidRPr="00DB665D" w:rsidTr="00CC28EE">
        <w:tc>
          <w:tcPr>
            <w:tcW w:w="818" w:type="dxa"/>
            <w:shd w:val="clear" w:color="auto" w:fill="auto"/>
            <w:vAlign w:val="center"/>
          </w:tcPr>
          <w:p w:rsidR="00873936" w:rsidRPr="00DB665D" w:rsidRDefault="00873936" w:rsidP="00F94B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.2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873936" w:rsidRPr="00DB665D" w:rsidRDefault="00873936" w:rsidP="00F94B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«Обеспечение благоустроенным жильем жителей города Мурманска, проживающих в многоквартирных домах пониженной капитальности, имеющих не все виды благоустройства» на </w:t>
            </w:r>
            <w:r w:rsidR="00CC4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</w:t>
            </w: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2018-2024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0,62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0,69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873936" w:rsidRPr="00DB665D" w:rsidRDefault="00BB4258" w:rsidP="008739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– 2 балла.</w:t>
            </w:r>
          </w:p>
          <w:p w:rsidR="00873936" w:rsidRPr="00DB665D" w:rsidRDefault="00873936" w:rsidP="008739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характеризуется </w:t>
            </w:r>
            <w:proofErr w:type="gramStart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значительным</w:t>
            </w:r>
            <w:proofErr w:type="gramEnd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недостижением</w:t>
            </w:r>
            <w:proofErr w:type="spellEnd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плановых значений показателей и </w:t>
            </w:r>
            <w:proofErr w:type="spellStart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неосвоением</w:t>
            </w:r>
            <w:proofErr w:type="spellEnd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части предусмотренных финансовых ресурсов</w:t>
            </w:r>
            <w:r w:rsidR="003F2D3D"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связи с:</w:t>
            </w:r>
          </w:p>
          <w:p w:rsidR="003F2D3D" w:rsidRPr="00DB665D" w:rsidRDefault="003713A3" w:rsidP="003F2D3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F2D3D"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необходимостью предоставления большей части приобретенных жилых помещений гражданам в судебном порядке, что обусловлено длительностью судебных процедур;</w:t>
            </w:r>
          </w:p>
          <w:p w:rsidR="003F2D3D" w:rsidRPr="00DB665D" w:rsidRDefault="003F2D3D" w:rsidP="003F2D3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длительностью процедуры оформления договоров социального найма и мены с гражданами на предоставляемые жилые </w:t>
            </w: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помещения;</w:t>
            </w:r>
          </w:p>
          <w:p w:rsidR="003F2D3D" w:rsidRPr="00DB665D" w:rsidRDefault="003F2D3D" w:rsidP="003F2D3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резким ростом цен на рынке жилья в городе Мурманске;</w:t>
            </w:r>
          </w:p>
          <w:p w:rsidR="003F2D3D" w:rsidRPr="00DB665D" w:rsidRDefault="003F2D3D" w:rsidP="003F2D3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отсутствием достаточного количества предложений со стороны продавцов, готовых поставить жилые помещения с требуемыми характеристиками, низкими темпами строительства многоквартирных домов в городе Мурманске;</w:t>
            </w:r>
          </w:p>
          <w:p w:rsidR="003F2D3D" w:rsidRPr="00DB665D" w:rsidRDefault="003713A3" w:rsidP="003713A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снижением более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чем на 80% </w:t>
            </w:r>
            <w:r w:rsidR="00BB4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начальной максимальной цены контракта</w:t>
            </w:r>
            <w:r w:rsidR="003F2D3D"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выполнение работ по сносу </w:t>
            </w:r>
            <w:r w:rsidR="00F75922"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МКД</w:t>
            </w:r>
            <w:r w:rsidR="003F2D3D"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адресу: улица Фрунзе, дом 8 по результатам аукциона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0,74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</w:t>
            </w:r>
          </w:p>
        </w:tc>
      </w:tr>
      <w:tr w:rsidR="00873936" w:rsidRPr="00DB665D" w:rsidTr="00CC28EE">
        <w:tc>
          <w:tcPr>
            <w:tcW w:w="818" w:type="dxa"/>
            <w:shd w:val="clear" w:color="auto" w:fill="auto"/>
            <w:vAlign w:val="center"/>
          </w:tcPr>
          <w:p w:rsidR="00873936" w:rsidRPr="00DB665D" w:rsidRDefault="00873936" w:rsidP="00F94B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.3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873936" w:rsidRPr="00DB665D" w:rsidRDefault="00873936" w:rsidP="00F94B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«Обеспечение жильем молодых и многодетных семей города Мурманска» на 2018-2024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0,84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0,94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873936" w:rsidRPr="00DB665D" w:rsidRDefault="00BB4258" w:rsidP="008739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– 4 балла.</w:t>
            </w:r>
          </w:p>
          <w:p w:rsidR="00873936" w:rsidRPr="00DB665D" w:rsidRDefault="00873936" w:rsidP="008739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характеризуется </w:t>
            </w:r>
            <w:proofErr w:type="spellStart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недостижением</w:t>
            </w:r>
            <w:proofErr w:type="spellEnd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ряда плановых значений показателей и </w:t>
            </w:r>
            <w:proofErr w:type="spellStart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неосвоением</w:t>
            </w:r>
            <w:proofErr w:type="spellEnd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части предусмотренных финансовых ресурсов</w:t>
            </w:r>
            <w:r w:rsidR="00A20EA2"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мероприятию, связанному с предоставлением единовременной денежной выплаты многодетным семьям на улучшение жилищных условий, по следующим причинам:</w:t>
            </w:r>
          </w:p>
          <w:p w:rsidR="00A20EA2" w:rsidRPr="00DB665D" w:rsidRDefault="00A20EA2" w:rsidP="00A20E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отказ многодетных семей от получения единовременной денежной выплаты в пользу предоставления земельного участка (в порядке установленной очередности);</w:t>
            </w:r>
          </w:p>
          <w:p w:rsidR="00A20EA2" w:rsidRPr="00DB665D" w:rsidRDefault="00A20EA2" w:rsidP="00A20E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утрата многодетными семьями права на получение единовременной денежной выплаты (выезд семей на постоянное место жительства за пределы Мурманской области, возрастная категория детей - старше 23 лет);</w:t>
            </w:r>
          </w:p>
          <w:p w:rsidR="00A20EA2" w:rsidRPr="00DB665D" w:rsidRDefault="00A20EA2" w:rsidP="00A20E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срок предоставления документов, подтверждающих реализацию </w:t>
            </w:r>
            <w:r w:rsidR="00BB4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ежемесячной денежной выплаты</w:t>
            </w: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улучшен</w:t>
            </w:r>
            <w:r w:rsidR="00BB4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ие жилищных условий составляет </w:t>
            </w: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девять месяцев </w:t>
            </w:r>
            <w:proofErr w:type="gramStart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</w:t>
            </w:r>
            <w:proofErr w:type="gramEnd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</w:t>
            </w:r>
            <w:r w:rsidR="003713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предоставления;</w:t>
            </w:r>
          </w:p>
          <w:p w:rsidR="00297B46" w:rsidRPr="00DB665D" w:rsidRDefault="00A20EA2" w:rsidP="008739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невозможность выполнения многодетными семьями условий, установленных действующим нормативным правовым актом, в части требований по соблюдению учетной нормы общей площади </w:t>
            </w: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приобретаемого жилого помещения.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0,95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0,97</w:t>
            </w:r>
          </w:p>
        </w:tc>
      </w:tr>
      <w:tr w:rsidR="00873936" w:rsidRPr="00DB665D" w:rsidTr="00CC28EE">
        <w:tc>
          <w:tcPr>
            <w:tcW w:w="818" w:type="dxa"/>
            <w:shd w:val="clear" w:color="auto" w:fill="auto"/>
            <w:vAlign w:val="center"/>
          </w:tcPr>
          <w:p w:rsidR="00873936" w:rsidRPr="00DB665D" w:rsidRDefault="00873936" w:rsidP="00F94B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8.4.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873936" w:rsidRPr="00DB665D" w:rsidRDefault="00873936" w:rsidP="006A4DB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«Переустройство и (или) перепланировка пустующих муниципальных нежилых помещений для перевода их в муниципальные жилые помещения» на 2018 - 2024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873936" w:rsidRPr="00DB665D" w:rsidRDefault="00873936" w:rsidP="00C7297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2022 году реализация подпрограммы не осуществлялась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0,88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0,99</w:t>
            </w:r>
          </w:p>
        </w:tc>
      </w:tr>
      <w:tr w:rsidR="00873936" w:rsidRPr="00DB665D" w:rsidTr="00CC28EE">
        <w:tc>
          <w:tcPr>
            <w:tcW w:w="818" w:type="dxa"/>
            <w:shd w:val="clear" w:color="auto" w:fill="auto"/>
            <w:vAlign w:val="center"/>
          </w:tcPr>
          <w:p w:rsidR="00873936" w:rsidRPr="00DB665D" w:rsidRDefault="00873936" w:rsidP="00483B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.</w:t>
            </w: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873936" w:rsidRPr="00DB665D" w:rsidRDefault="00873936" w:rsidP="00F94B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«Улучшение жилищных условий малоимущих граждан, состоящих на учете в качестве нуждающихся в жилых помещениях, предоставляемых по договорам социального найма» на 2018-2024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0,44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873936" w:rsidRPr="00DB665D" w:rsidRDefault="00873936" w:rsidP="008739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– 1 балл</w:t>
            </w:r>
            <w:r w:rsidR="00BB4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73936" w:rsidRPr="00DB665D" w:rsidRDefault="00873936" w:rsidP="00BB36A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характеризуется </w:t>
            </w:r>
            <w:proofErr w:type="gramStart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значительным</w:t>
            </w:r>
            <w:proofErr w:type="gramEnd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недостижением</w:t>
            </w:r>
            <w:proofErr w:type="spellEnd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плановых значений показателей при освоении всех предусмотренных финансовых ресурсов</w:t>
            </w:r>
            <w:r w:rsidR="00F75922"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bookmarkStart w:id="6" w:name="_Hlk129772781"/>
            <w:proofErr w:type="spellStart"/>
            <w:r w:rsidR="00F75922"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Недостижение</w:t>
            </w:r>
            <w:proofErr w:type="spellEnd"/>
            <w:r w:rsidR="00F75922"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плановых значений показателей обусловлено тем, что в 2022 году не была завершена процедура предоставления по договору социального найма двух из трех приобретенных для этой цели жилых помещений</w:t>
            </w:r>
            <w:bookmarkEnd w:id="6"/>
          </w:p>
        </w:tc>
        <w:tc>
          <w:tcPr>
            <w:tcW w:w="992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0,61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0,69</w:t>
            </w:r>
          </w:p>
        </w:tc>
      </w:tr>
      <w:tr w:rsidR="00873936" w:rsidRPr="00DB665D" w:rsidTr="00CC28EE">
        <w:tc>
          <w:tcPr>
            <w:tcW w:w="818" w:type="dxa"/>
            <w:shd w:val="clear" w:color="auto" w:fill="auto"/>
            <w:vAlign w:val="center"/>
          </w:tcPr>
          <w:p w:rsidR="00873936" w:rsidRPr="00DB665D" w:rsidRDefault="00873936" w:rsidP="00483B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8.6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873936" w:rsidRPr="00DB665D" w:rsidRDefault="00873936" w:rsidP="00F94B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«Создание условий для эффективного использования муниципального имущества города Мурманска» на 2018-2024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0,96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873936" w:rsidRPr="00DB665D" w:rsidRDefault="00873936" w:rsidP="008739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– 5 баллов</w:t>
            </w:r>
            <w:r w:rsidR="00BB4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73936" w:rsidRPr="00DB665D" w:rsidRDefault="00873936" w:rsidP="008739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характеризуется достижением всех плановых значений показателей и освоением практически всех предусмотренных финансовых ресурсов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0,99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0,88</w:t>
            </w:r>
          </w:p>
        </w:tc>
      </w:tr>
      <w:tr w:rsidR="00873936" w:rsidRPr="00DB665D" w:rsidTr="00CC28EE">
        <w:tc>
          <w:tcPr>
            <w:tcW w:w="818" w:type="dxa"/>
            <w:shd w:val="clear" w:color="auto" w:fill="auto"/>
            <w:vAlign w:val="center"/>
          </w:tcPr>
          <w:p w:rsidR="00873936" w:rsidRPr="00DB665D" w:rsidRDefault="00873936" w:rsidP="00C7297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8.7.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873936" w:rsidRPr="00DB665D" w:rsidRDefault="00873936" w:rsidP="006A4DB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«Реформирование и регулирование земельных и имущественных отношений на территории </w:t>
            </w: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образования горо</w:t>
            </w:r>
            <w:r w:rsidR="00BB4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 Мурманск» на                       2018 - 2024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1,00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0,91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873936" w:rsidRPr="00DB665D" w:rsidRDefault="00873936" w:rsidP="008739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– 4 балла</w:t>
            </w:r>
            <w:r w:rsidR="00BB4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73936" w:rsidRPr="00DB665D" w:rsidRDefault="00873936" w:rsidP="00F7592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характеризуется достижением всех плановых значений показателей при </w:t>
            </w:r>
            <w:proofErr w:type="spellStart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неосвоении</w:t>
            </w:r>
            <w:proofErr w:type="spellEnd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части предусмотренных финансовых ресурсов</w:t>
            </w:r>
            <w:r w:rsidR="00F75922"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обусловленном невозможностью выполнения работ по кадастровой съемке на земельном участке по </w:t>
            </w:r>
            <w:r w:rsidR="00F75922"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улице Генерала Фролова, дом 11а и внесением соответствующих изменений в муниципальный контракт</w:t>
            </w:r>
            <w:proofErr w:type="gramEnd"/>
          </w:p>
        </w:tc>
        <w:tc>
          <w:tcPr>
            <w:tcW w:w="992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1,50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0,70</w:t>
            </w:r>
          </w:p>
        </w:tc>
      </w:tr>
      <w:tr w:rsidR="00873936" w:rsidRPr="00DB665D" w:rsidTr="00CC28EE">
        <w:tc>
          <w:tcPr>
            <w:tcW w:w="818" w:type="dxa"/>
            <w:shd w:val="clear" w:color="auto" w:fill="auto"/>
            <w:vAlign w:val="center"/>
          </w:tcPr>
          <w:p w:rsidR="00873936" w:rsidRPr="00DB665D" w:rsidRDefault="00873936" w:rsidP="00F94B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873936" w:rsidRPr="00DB665D" w:rsidRDefault="00873936" w:rsidP="00F94B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МП «Градостроительная политика» на 2018-2024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0,90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0,76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873936" w:rsidRPr="00DB665D" w:rsidRDefault="00873936" w:rsidP="008739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7" w:name="_Hlk129772842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МП характеризуется </w:t>
            </w:r>
            <w:proofErr w:type="spellStart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недостижением</w:t>
            </w:r>
            <w:proofErr w:type="spellEnd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части плановых значений показателей и </w:t>
            </w:r>
            <w:proofErr w:type="spellStart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неосвоением</w:t>
            </w:r>
            <w:proofErr w:type="spellEnd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части предусмотренных финансовых ресурсов</w:t>
            </w:r>
            <w:bookmarkEnd w:id="7"/>
          </w:p>
        </w:tc>
        <w:tc>
          <w:tcPr>
            <w:tcW w:w="992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0,86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0,84</w:t>
            </w:r>
          </w:p>
        </w:tc>
      </w:tr>
      <w:tr w:rsidR="00873936" w:rsidRPr="00DB665D" w:rsidTr="00CC28EE">
        <w:tc>
          <w:tcPr>
            <w:tcW w:w="818" w:type="dxa"/>
            <w:shd w:val="clear" w:color="auto" w:fill="auto"/>
            <w:vAlign w:val="center"/>
          </w:tcPr>
          <w:p w:rsidR="00873936" w:rsidRPr="00DB665D" w:rsidRDefault="00873936" w:rsidP="00F94B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9.1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873936" w:rsidRPr="00DB665D" w:rsidRDefault="00873936" w:rsidP="00F94B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«Поддержка и стимулирование строительства на территории муниципального образования город Мурманск» на </w:t>
            </w:r>
            <w:r w:rsidR="00BB42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</w:t>
            </w: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2018-2024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0,79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0,51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873936" w:rsidRPr="00DB665D" w:rsidRDefault="00873936" w:rsidP="008739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– 4 балла</w:t>
            </w:r>
            <w:r w:rsidR="00BB4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73936" w:rsidRPr="00DB665D" w:rsidRDefault="00873936" w:rsidP="0087393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характеризуется </w:t>
            </w:r>
            <w:proofErr w:type="spellStart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недостижением</w:t>
            </w:r>
            <w:proofErr w:type="spellEnd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части плановых значений показателей и </w:t>
            </w:r>
            <w:proofErr w:type="spellStart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неосвоением</w:t>
            </w:r>
            <w:proofErr w:type="spellEnd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части предусмотренных финансовых ресурсов</w:t>
            </w:r>
            <w:r w:rsidR="00F75922"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связи </w:t>
            </w:r>
            <w:proofErr w:type="gramStart"/>
            <w:r w:rsidR="00F75922"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="00F75922"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F75922" w:rsidRPr="00DB665D" w:rsidRDefault="00F75922" w:rsidP="00F7592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неисполнением договора на выполнение работ по инженерным изысканиям с целью подготовки проектной документации по обеспечению объектами коммунальной и дорожной инфраструктуры земельных участков, предоставленных на безвозмездной основе многодетным семьям в Первомайском административном округе города Мурманска в районе улиц Светлой и Ягодной (в сроки, установленные договором, не было получено положительное заключение государственной экспертизы результатов инженерных изысканий, подрядчику будет направлено требование об уплате</w:t>
            </w:r>
            <w:proofErr w:type="gramEnd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пеней);</w:t>
            </w:r>
          </w:p>
          <w:p w:rsidR="00F75922" w:rsidRPr="00DB665D" w:rsidRDefault="00BB66C4" w:rsidP="00297B4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продлением срока договора с ГОУП «</w:t>
            </w:r>
            <w:proofErr w:type="spellStart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Мурманскводоканал</w:t>
            </w:r>
            <w:proofErr w:type="spellEnd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на подключение (технологическое присоединение) </w:t>
            </w:r>
            <w:r w:rsidR="00297B46"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централизованной системе холодного водоснабжения для обеспечения земельных участков, расположенных в кадастровых кварталах 51:20:0002400; 51:20:0002405 </w:t>
            </w: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(до 22.07.2023</w:t>
            </w:r>
            <w:r w:rsidR="00297B46" w:rsidRPr="00DB66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97B46"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постановлением администрации города Мурманска от 07.12.2022 № 3947</w:t>
            </w: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0,78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0,75</w:t>
            </w:r>
          </w:p>
        </w:tc>
      </w:tr>
      <w:tr w:rsidR="00873936" w:rsidRPr="00DB665D" w:rsidTr="00CC28EE">
        <w:tc>
          <w:tcPr>
            <w:tcW w:w="818" w:type="dxa"/>
            <w:shd w:val="clear" w:color="auto" w:fill="auto"/>
            <w:vAlign w:val="center"/>
          </w:tcPr>
          <w:p w:rsidR="00873936" w:rsidRPr="00DB665D" w:rsidRDefault="00873936" w:rsidP="00F94B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9.2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873936" w:rsidRPr="00DB665D" w:rsidRDefault="00873936" w:rsidP="00F94B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«Наружная реклама города Мурманска» на 2018-2024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082E16" w:rsidRPr="00DB665D" w:rsidRDefault="00082E16" w:rsidP="00082E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– 5 баллов</w:t>
            </w:r>
            <w:r w:rsidR="00C85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73936" w:rsidRPr="00DB665D" w:rsidRDefault="00082E16" w:rsidP="00082E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характеризуется достижением всех плановых значений показателей и полным освоением предусмотренных </w:t>
            </w: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финансовых ресурсов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0,96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0,92</w:t>
            </w:r>
          </w:p>
        </w:tc>
      </w:tr>
      <w:tr w:rsidR="00873936" w:rsidRPr="00DB665D" w:rsidTr="00CC28EE">
        <w:tc>
          <w:tcPr>
            <w:tcW w:w="818" w:type="dxa"/>
            <w:shd w:val="clear" w:color="auto" w:fill="auto"/>
            <w:vAlign w:val="center"/>
          </w:tcPr>
          <w:p w:rsidR="00873936" w:rsidRPr="00DB665D" w:rsidRDefault="00873936" w:rsidP="00483B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873936" w:rsidRPr="00DB665D" w:rsidRDefault="00873936" w:rsidP="00F94B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МП «Жилищно-коммунальное хозяйство» на 2018-2024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0,89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873936" w:rsidRPr="00DB665D" w:rsidRDefault="00082E16" w:rsidP="00082E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МП характеризуется достижением всех плановых значений показателей при </w:t>
            </w:r>
            <w:proofErr w:type="spellStart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неосвоении</w:t>
            </w:r>
            <w:proofErr w:type="spellEnd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части предусмотренных финансовых ресурсов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0,97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0,89</w:t>
            </w:r>
          </w:p>
        </w:tc>
      </w:tr>
      <w:tr w:rsidR="00873936" w:rsidRPr="00DB665D" w:rsidTr="00CC28EE">
        <w:tc>
          <w:tcPr>
            <w:tcW w:w="818" w:type="dxa"/>
            <w:shd w:val="clear" w:color="auto" w:fill="auto"/>
            <w:vAlign w:val="center"/>
          </w:tcPr>
          <w:p w:rsidR="00873936" w:rsidRPr="00DB665D" w:rsidRDefault="00873936" w:rsidP="00483B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10.1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873936" w:rsidRPr="00DB665D" w:rsidRDefault="00873936" w:rsidP="00F94B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</w:t>
            </w:r>
            <w:r w:rsidRPr="00DB665D">
              <w:rPr>
                <w:rFonts w:ascii="Times New Roman" w:hAnsi="Times New Roman" w:cs="Times New Roman"/>
                <w:sz w:val="24"/>
                <w:szCs w:val="24"/>
              </w:rPr>
              <w:t xml:space="preserve">Ремонт элементов благоустройства города Мурманска» на </w:t>
            </w:r>
            <w:r w:rsidR="00C85E58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DB665D">
              <w:rPr>
                <w:rFonts w:ascii="Times New Roman" w:hAnsi="Times New Roman" w:cs="Times New Roman"/>
                <w:sz w:val="24"/>
                <w:szCs w:val="24"/>
              </w:rPr>
              <w:t>2018-2024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873936" w:rsidRPr="00DB665D" w:rsidRDefault="00082E16" w:rsidP="00C7297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2022 году реализация подпрограммы не осуществлялась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0,44</w:t>
            </w:r>
          </w:p>
        </w:tc>
      </w:tr>
      <w:tr w:rsidR="00873936" w:rsidRPr="00DB665D" w:rsidTr="00CC28EE">
        <w:tc>
          <w:tcPr>
            <w:tcW w:w="818" w:type="dxa"/>
            <w:shd w:val="clear" w:color="auto" w:fill="auto"/>
            <w:vAlign w:val="center"/>
          </w:tcPr>
          <w:p w:rsidR="00873936" w:rsidRPr="00DB665D" w:rsidRDefault="00873936" w:rsidP="00483B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10.2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873936" w:rsidRPr="00DB665D" w:rsidRDefault="00873936" w:rsidP="00F94B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«Энергосбережение и повышение энергетической эффективности на территории муниципального образования город Мурманск» на 2018-2024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1,01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082E16" w:rsidRPr="00DB665D" w:rsidRDefault="00082E16" w:rsidP="00082E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– 5 баллов</w:t>
            </w:r>
            <w:r w:rsidR="00C85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73936" w:rsidRPr="00DB665D" w:rsidRDefault="00082E16" w:rsidP="00082E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характеризуется достижением всех плановых значений показателей и полным освоением предусмотренных финансовых ресурсов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0,97</w:t>
            </w:r>
          </w:p>
        </w:tc>
      </w:tr>
      <w:tr w:rsidR="00873936" w:rsidRPr="00DB665D" w:rsidTr="00CC28EE">
        <w:tc>
          <w:tcPr>
            <w:tcW w:w="818" w:type="dxa"/>
            <w:shd w:val="clear" w:color="auto" w:fill="auto"/>
            <w:vAlign w:val="center"/>
          </w:tcPr>
          <w:p w:rsidR="00873936" w:rsidRPr="00DB665D" w:rsidRDefault="00873936" w:rsidP="00483B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10.3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873936" w:rsidRPr="00DB665D" w:rsidRDefault="00873936" w:rsidP="00F94B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«Подготовка объектов жилищно-коммунального хозяйства муниципального образования город Мурманск к работе в осенне-зимний период» на 2018-2024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0,51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082E16" w:rsidRPr="00DB665D" w:rsidRDefault="00082E16" w:rsidP="00082E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– 4 балла</w:t>
            </w:r>
            <w:r w:rsidR="00C85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73936" w:rsidRPr="00DB665D" w:rsidRDefault="00082E16" w:rsidP="00C85E5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характеризуется достижением всех плановых значений показателей </w:t>
            </w:r>
            <w:r w:rsidR="00BB66C4"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</w:t>
            </w:r>
            <w:proofErr w:type="spellStart"/>
            <w:r w:rsidR="00BB66C4"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неосвоении</w:t>
            </w:r>
            <w:proofErr w:type="spellEnd"/>
            <w:r w:rsidR="00BB66C4"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части </w:t>
            </w: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предусмотренных финансовых ресурсов</w:t>
            </w:r>
            <w:r w:rsidR="00BB66C4"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связи с нарушением подрядной организацией сроков выполнения работ по реконструкции сети ливневой канализации, расположенной в районе многоквартирного дома 19 по улице Достоевского (выполнение основных работ планируется в 2023 году)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0,83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0,85</w:t>
            </w:r>
          </w:p>
        </w:tc>
      </w:tr>
      <w:tr w:rsidR="00873936" w:rsidRPr="00DB665D" w:rsidTr="00CC28EE">
        <w:tc>
          <w:tcPr>
            <w:tcW w:w="818" w:type="dxa"/>
            <w:shd w:val="clear" w:color="auto" w:fill="auto"/>
            <w:vAlign w:val="center"/>
          </w:tcPr>
          <w:p w:rsidR="00873936" w:rsidRPr="00DB665D" w:rsidRDefault="00873936" w:rsidP="00483B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10.4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873936" w:rsidRPr="00DB665D" w:rsidRDefault="00873936" w:rsidP="00F94B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«Капитальный и текущий ремонт объектов муниципальной собственности города </w:t>
            </w: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Мурманска» на 2018-2024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0,98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0,97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082E16" w:rsidRPr="00DB665D" w:rsidRDefault="00082E16" w:rsidP="00082E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– 5 баллов</w:t>
            </w:r>
            <w:r w:rsidR="00C85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73936" w:rsidRPr="00DB665D" w:rsidRDefault="00082E16" w:rsidP="00082E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характеризуется достижением практически всех плановых значений показателей и практически  полным освоением предусмотренных финансовых ресурсов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0,98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0,86</w:t>
            </w:r>
          </w:p>
        </w:tc>
      </w:tr>
      <w:tr w:rsidR="00873936" w:rsidRPr="00DB665D" w:rsidTr="00CC28EE">
        <w:tc>
          <w:tcPr>
            <w:tcW w:w="818" w:type="dxa"/>
            <w:shd w:val="clear" w:color="auto" w:fill="auto"/>
            <w:vAlign w:val="center"/>
          </w:tcPr>
          <w:p w:rsidR="00873936" w:rsidRPr="00DB665D" w:rsidRDefault="00873936" w:rsidP="00483B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10.5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873936" w:rsidRPr="00DB665D" w:rsidRDefault="00873936" w:rsidP="00F94B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«Стимулирование и поддержка инициатив граждан по управлению многоквартирными домами на территории муниципального образования город Мурманск» на </w:t>
            </w:r>
            <w:r w:rsidR="00C85E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</w:t>
            </w: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2018-2024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082E16" w:rsidRPr="00DB665D" w:rsidRDefault="00082E16" w:rsidP="00082E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– 5 баллов</w:t>
            </w:r>
            <w:r w:rsidR="00C85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73936" w:rsidRPr="00DB665D" w:rsidRDefault="00082E16" w:rsidP="00082E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характеризуется достижением всех плановых значений показателей и полным освоением предусмотренных финансовых ресурсов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873936" w:rsidRPr="00DB665D" w:rsidTr="00CC28EE">
        <w:tc>
          <w:tcPr>
            <w:tcW w:w="818" w:type="dxa"/>
            <w:shd w:val="clear" w:color="auto" w:fill="auto"/>
            <w:vAlign w:val="center"/>
          </w:tcPr>
          <w:p w:rsidR="00873936" w:rsidRPr="00DB665D" w:rsidRDefault="00873936" w:rsidP="00483B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10.6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873936" w:rsidRPr="00DB665D" w:rsidRDefault="00873936" w:rsidP="00F94B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«Представление интересов муниципального образования город Мурманск как собственника жилых помещений» на 2018-2024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0,95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082E16" w:rsidRPr="00DB665D" w:rsidRDefault="00082E16" w:rsidP="00082E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– 5 баллов</w:t>
            </w:r>
            <w:r w:rsidR="00C85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73936" w:rsidRPr="00DB665D" w:rsidRDefault="00082E16" w:rsidP="00082E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характеризуется достижением всех плановых значений показателей и практически полным освоением предусмотренных финансовых ресурсов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0,99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0,99</w:t>
            </w:r>
          </w:p>
        </w:tc>
      </w:tr>
      <w:tr w:rsidR="00873936" w:rsidRPr="00DB665D" w:rsidTr="00CC28EE">
        <w:tc>
          <w:tcPr>
            <w:tcW w:w="818" w:type="dxa"/>
            <w:shd w:val="clear" w:color="auto" w:fill="auto"/>
            <w:vAlign w:val="center"/>
          </w:tcPr>
          <w:p w:rsidR="00873936" w:rsidRPr="00DB665D" w:rsidRDefault="00873936" w:rsidP="00F94B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873936" w:rsidRPr="00DB665D" w:rsidRDefault="00873936" w:rsidP="00F94B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МП «Обеспечение безопасности проживания и охрана окружающей среды» на 2018-2024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0,89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0,94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082E16" w:rsidRPr="00DB665D" w:rsidRDefault="00082E16" w:rsidP="00082E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– 5 баллов</w:t>
            </w:r>
            <w:r w:rsidR="00C85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73936" w:rsidRPr="00DB665D" w:rsidRDefault="00082E16" w:rsidP="00082E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характеризуется достижением всех плановых значений показателей и полным освоением предусмотренных финансовых ресурсов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0,89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0,88</w:t>
            </w:r>
          </w:p>
        </w:tc>
      </w:tr>
      <w:tr w:rsidR="00873936" w:rsidRPr="00DB665D" w:rsidTr="00CC28EE">
        <w:tc>
          <w:tcPr>
            <w:tcW w:w="818" w:type="dxa"/>
            <w:shd w:val="clear" w:color="auto" w:fill="auto"/>
            <w:vAlign w:val="center"/>
          </w:tcPr>
          <w:p w:rsidR="00873936" w:rsidRPr="00DB665D" w:rsidRDefault="00873936" w:rsidP="00483B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11.1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873936" w:rsidRPr="00DB665D" w:rsidRDefault="00873936" w:rsidP="00F94B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«Охрана окружающей среды в городе Мурманске» на 2018-2024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0,79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A06589" w:rsidRPr="00DB665D" w:rsidRDefault="00A06589" w:rsidP="00082E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– 3 балла</w:t>
            </w:r>
            <w:r w:rsidR="00C85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873936" w:rsidRPr="00DB665D" w:rsidRDefault="00082E16" w:rsidP="00082E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МП характеризуется </w:t>
            </w:r>
            <w:proofErr w:type="spellStart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недостижением</w:t>
            </w:r>
            <w:proofErr w:type="spellEnd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ряда плановых значений показателей при полном освоении предусмотренных финансовых ресурсов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0,90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0,96</w:t>
            </w:r>
          </w:p>
        </w:tc>
      </w:tr>
      <w:tr w:rsidR="00873936" w:rsidRPr="00DB665D" w:rsidTr="00CC28EE">
        <w:tc>
          <w:tcPr>
            <w:tcW w:w="818" w:type="dxa"/>
            <w:shd w:val="clear" w:color="auto" w:fill="auto"/>
            <w:vAlign w:val="center"/>
          </w:tcPr>
          <w:p w:rsidR="00873936" w:rsidRPr="00DB665D" w:rsidRDefault="00873936" w:rsidP="00483B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11.2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873936" w:rsidRPr="00DB665D" w:rsidRDefault="00873936" w:rsidP="00F94B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«Расширение городского кладбища на 7-8 км автодороги </w:t>
            </w:r>
            <w:proofErr w:type="gramStart"/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Кола-</w:t>
            </w: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Мурмаши</w:t>
            </w:r>
            <w:proofErr w:type="gramEnd"/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 на 2018-2024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0,42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0,65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082E16" w:rsidRPr="00DB665D" w:rsidRDefault="00082E16" w:rsidP="00082E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– 2 балла</w:t>
            </w:r>
            <w:r w:rsidR="00C85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73936" w:rsidRPr="00DB665D" w:rsidRDefault="00082E16" w:rsidP="00082E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характеризуется значительным </w:t>
            </w:r>
            <w:proofErr w:type="spellStart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недостижением</w:t>
            </w:r>
            <w:proofErr w:type="spellEnd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плановых значений показателей и </w:t>
            </w:r>
            <w:proofErr w:type="spellStart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неосвоением</w:t>
            </w:r>
            <w:proofErr w:type="spellEnd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части </w:t>
            </w: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предусмотренных финансовых ресурсов</w:t>
            </w:r>
            <w:r w:rsidR="00A63753"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связи с нарушением подрядчиками сроков выполнения работ </w:t>
            </w:r>
            <w:proofErr w:type="gramStart"/>
            <w:r w:rsidR="00A63753"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proofErr w:type="gramEnd"/>
            <w:r w:rsidR="00A63753"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A63753" w:rsidRPr="00DB665D" w:rsidRDefault="00A63753" w:rsidP="00A6375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строительству объекта «Городское кладбище на 7-8 км автодороги </w:t>
            </w:r>
            <w:proofErr w:type="gramStart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Кола-Мурмаши</w:t>
            </w:r>
            <w:proofErr w:type="gramEnd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участок «</w:t>
            </w:r>
            <w:proofErr w:type="spellStart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Сангородок</w:t>
            </w:r>
            <w:proofErr w:type="spellEnd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кедра» (устранение недостатков (дефектов), допущенных при выполнении работ</w:t>
            </w:r>
            <w:r w:rsidR="00C85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кварталах захоронений 4.3.3 и 4.3.4</w:t>
            </w: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сектора захоронений № 5 и № 6);</w:t>
            </w:r>
          </w:p>
          <w:p w:rsidR="00A63753" w:rsidRPr="00DB665D" w:rsidRDefault="00A63753" w:rsidP="00A6375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строительству объекта «Городское кладбище на 7-8 км автодороги </w:t>
            </w:r>
            <w:proofErr w:type="gramStart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Кола-Мурмаши</w:t>
            </w:r>
            <w:proofErr w:type="gramEnd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участок «</w:t>
            </w:r>
            <w:proofErr w:type="spellStart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Сангородок</w:t>
            </w:r>
            <w:proofErr w:type="spellEnd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кедра» (устранение недостатков (дефектов), допущенных при выполнении работ на секторах захоронений №№ 1</w:t>
            </w:r>
            <w:r w:rsidR="00C85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C85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 благоустройство территории);</w:t>
            </w:r>
          </w:p>
          <w:p w:rsidR="00A63753" w:rsidRPr="00DB665D" w:rsidRDefault="00A63753" w:rsidP="00A6375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благоустройству городского кладбища на 7-8 км автодороги </w:t>
            </w:r>
            <w:proofErr w:type="gramStart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Кола-Мурмаши</w:t>
            </w:r>
            <w:proofErr w:type="gramEnd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участок «</w:t>
            </w:r>
            <w:proofErr w:type="spellStart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Сангородок</w:t>
            </w:r>
            <w:proofErr w:type="spellEnd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кедра» (</w:t>
            </w:r>
            <w:proofErr w:type="spellStart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колумбарные</w:t>
            </w:r>
            <w:proofErr w:type="spellEnd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стены) (I этап)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0,50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0,64</w:t>
            </w:r>
          </w:p>
        </w:tc>
      </w:tr>
      <w:tr w:rsidR="00873936" w:rsidRPr="00DB665D" w:rsidTr="00CC28EE">
        <w:tc>
          <w:tcPr>
            <w:tcW w:w="818" w:type="dxa"/>
            <w:shd w:val="clear" w:color="auto" w:fill="auto"/>
            <w:vAlign w:val="center"/>
          </w:tcPr>
          <w:p w:rsidR="00873936" w:rsidRPr="00DB665D" w:rsidRDefault="00873936" w:rsidP="00F94B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11.3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873936" w:rsidRPr="00DB665D" w:rsidRDefault="00873936" w:rsidP="00F94B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«Профилактика правонарушений </w:t>
            </w:r>
            <w:r w:rsidR="00C85E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городе Мурманске» на 2018 год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873936" w:rsidRPr="00DB665D" w:rsidRDefault="00082E16" w:rsidP="00C7297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2022 году реализация подпрограммы не осуществлялась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1,02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0,99</w:t>
            </w:r>
          </w:p>
        </w:tc>
      </w:tr>
      <w:tr w:rsidR="00873936" w:rsidRPr="00DB665D" w:rsidTr="00CC28EE">
        <w:tc>
          <w:tcPr>
            <w:tcW w:w="818" w:type="dxa"/>
            <w:shd w:val="clear" w:color="auto" w:fill="auto"/>
            <w:vAlign w:val="center"/>
          </w:tcPr>
          <w:p w:rsidR="00873936" w:rsidRPr="00DB665D" w:rsidRDefault="00873936" w:rsidP="00F94B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11.4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873936" w:rsidRPr="00DB665D" w:rsidRDefault="00873936" w:rsidP="00F94B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«Профилактика правонарушений, экстремизма, терроризма и межнациональных (межэтнических) конфликтов в городе Мурманске» на 2018-2024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1,05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082E16" w:rsidRPr="00DB665D" w:rsidRDefault="00082E16" w:rsidP="00082E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– 5 баллов</w:t>
            </w:r>
            <w:r w:rsidR="00C85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73936" w:rsidRPr="00DB665D" w:rsidRDefault="00082E16" w:rsidP="00082E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характеризуется незначительным перевыполнением плановых значений показателей и полным освоением предусмотренных финансовых ресурсов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1,12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873936" w:rsidRPr="00DB665D" w:rsidTr="00CC28EE">
        <w:tc>
          <w:tcPr>
            <w:tcW w:w="818" w:type="dxa"/>
            <w:shd w:val="clear" w:color="auto" w:fill="auto"/>
            <w:vAlign w:val="center"/>
          </w:tcPr>
          <w:p w:rsidR="00873936" w:rsidRPr="00DB665D" w:rsidRDefault="00873936" w:rsidP="00F94B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11.5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873936" w:rsidRPr="00DB665D" w:rsidRDefault="00873936" w:rsidP="00F94B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«Сокращение численности безнадзорных </w:t>
            </w: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животных» на 2018-2024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1,35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0,97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082E16" w:rsidRPr="00DB665D" w:rsidRDefault="00082E16" w:rsidP="00082E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– 4 балла</w:t>
            </w:r>
            <w:r w:rsidR="00C85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73936" w:rsidRPr="00DB665D" w:rsidRDefault="00082E16" w:rsidP="00082E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характеризуется значительным перевыполнением </w:t>
            </w: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плановых значений показателей</w:t>
            </w:r>
            <w:r w:rsidR="00A63753"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(показатель «Количество выполненных заявок от граждан, учреждений, предприятий на отлов безнадзорных животных» исполнен на 166% от плана, что в целом положительно характеризует результат исполнения программных мероприятий)</w:t>
            </w: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практически полным освоением предусмотренных финансовых ресурсов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1,01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0,81</w:t>
            </w:r>
          </w:p>
        </w:tc>
      </w:tr>
      <w:tr w:rsidR="00873936" w:rsidRPr="00DB665D" w:rsidTr="00CC28EE">
        <w:tc>
          <w:tcPr>
            <w:tcW w:w="818" w:type="dxa"/>
            <w:shd w:val="clear" w:color="auto" w:fill="auto"/>
            <w:vAlign w:val="center"/>
          </w:tcPr>
          <w:p w:rsidR="00873936" w:rsidRPr="00DB665D" w:rsidRDefault="00873936" w:rsidP="00F94B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11.6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873936" w:rsidRPr="00DB665D" w:rsidRDefault="00873936" w:rsidP="00F94B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«Реализация государственной политики в области гражданской обороны, защиты населения и территорий от чрезвычайных ситуаций природного и техногенного характера» на 2018-2024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1,02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082E16" w:rsidRPr="00DB665D" w:rsidRDefault="00082E16" w:rsidP="00082E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– 5 баллов</w:t>
            </w:r>
            <w:r w:rsidR="00C85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73936" w:rsidRPr="00DB665D" w:rsidRDefault="00082E16" w:rsidP="00082E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характеризуется незначительным перевыполнением плановых значений показателей и полным освоением предусмотренных финансовых ресурсов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873936" w:rsidRPr="00DB665D" w:rsidTr="00CC28EE">
        <w:tc>
          <w:tcPr>
            <w:tcW w:w="818" w:type="dxa"/>
            <w:shd w:val="clear" w:color="auto" w:fill="auto"/>
            <w:vAlign w:val="center"/>
          </w:tcPr>
          <w:p w:rsidR="00873936" w:rsidRPr="00DB665D" w:rsidRDefault="00873936" w:rsidP="00C7297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11.7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873936" w:rsidRPr="00DB665D" w:rsidRDefault="00873936" w:rsidP="00F94BA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«Обеспечение первичных мер пожарной безопасности» на 2022 - 2024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</w:t>
            </w:r>
            <w:r w:rsidR="003F4ACE"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082E16" w:rsidRPr="00DB665D" w:rsidRDefault="00082E16" w:rsidP="00082E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– 1 балл</w:t>
            </w:r>
            <w:r w:rsidR="00C85E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73936" w:rsidRPr="00DB665D" w:rsidRDefault="00082E16" w:rsidP="00082E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характеризуется </w:t>
            </w:r>
            <w:proofErr w:type="spellStart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недостижением</w:t>
            </w:r>
            <w:proofErr w:type="spellEnd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значительной части плановых значений показателей при полном освоении предусмотренных финансовых ресурсов</w:t>
            </w:r>
            <w:r w:rsidR="00A63753"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A63753" w:rsidRPr="00DB665D" w:rsidRDefault="00A63753" w:rsidP="00A6375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исполнено мероприятие по организации информирования населения города Мурманска о факторах риска развития природных и техногенных пожаров (количество подготовленных (изданных) материалов – 0 ед.).</w:t>
            </w:r>
          </w:p>
          <w:p w:rsidR="00A63753" w:rsidRPr="00DB665D" w:rsidRDefault="00A63753" w:rsidP="00A6375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в полном объеме выполнено мероприятие по приобретению учебного материала для наглядной агитации, обучению населения и подготовки должностных лиц, состоящих в трудовых отношениях с администрацией города Мурманска (</w:t>
            </w:r>
            <w:r w:rsidR="003F4ACE"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приобретено 15 информационных стендов при плановом значении показателя – 200 ед.)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0,69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873936" w:rsidRPr="00DB665D" w:rsidTr="00CC28EE">
        <w:tc>
          <w:tcPr>
            <w:tcW w:w="818" w:type="dxa"/>
            <w:shd w:val="clear" w:color="auto" w:fill="auto"/>
            <w:vAlign w:val="center"/>
          </w:tcPr>
          <w:p w:rsidR="00873936" w:rsidRPr="00DB665D" w:rsidRDefault="00873936" w:rsidP="00F94B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873936" w:rsidRPr="00DB665D" w:rsidRDefault="00873936" w:rsidP="00F94B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МП «Развитие муниципального самоуправления и гражданского общества» на 2018-2024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3,36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0,97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873936" w:rsidRPr="00DB665D" w:rsidRDefault="00082E16" w:rsidP="00082E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 характеризуется значительным перевыполнением плановых значений показателей и практически полным освоением предусмотренных финансовых ресурсов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2,91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0,93</w:t>
            </w:r>
          </w:p>
        </w:tc>
      </w:tr>
      <w:tr w:rsidR="00873936" w:rsidRPr="00DB665D" w:rsidTr="00CC28EE">
        <w:tc>
          <w:tcPr>
            <w:tcW w:w="818" w:type="dxa"/>
            <w:shd w:val="clear" w:color="auto" w:fill="auto"/>
            <w:vAlign w:val="center"/>
          </w:tcPr>
          <w:p w:rsidR="00873936" w:rsidRPr="00DB665D" w:rsidRDefault="00873936" w:rsidP="00F94B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.1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873936" w:rsidRPr="00DB665D" w:rsidRDefault="00873936" w:rsidP="00F94B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«Информатизация органов управления муниципального образования город Мурманск» на 2018-2024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1,01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082E16" w:rsidRPr="00DB665D" w:rsidRDefault="00082E16" w:rsidP="00082E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– 5 баллов</w:t>
            </w:r>
            <w:r w:rsidR="00FA5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73936" w:rsidRPr="00DB665D" w:rsidRDefault="00082E16" w:rsidP="00082E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характеризуется достижением всех плановых значений показателей и полным освоением предусмотренных финансовых ресурсов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0,97</w:t>
            </w:r>
          </w:p>
        </w:tc>
      </w:tr>
      <w:tr w:rsidR="00873936" w:rsidRPr="00DB665D" w:rsidTr="00CC28EE">
        <w:tc>
          <w:tcPr>
            <w:tcW w:w="818" w:type="dxa"/>
            <w:shd w:val="clear" w:color="auto" w:fill="auto"/>
            <w:vAlign w:val="center"/>
          </w:tcPr>
          <w:p w:rsidR="00873936" w:rsidRPr="00FA5B3D" w:rsidRDefault="00873936" w:rsidP="00F94B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 w:rsidRPr="00FA5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873936" w:rsidRPr="00DB665D" w:rsidRDefault="00873936" w:rsidP="00F94B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«Информирование населения о деятельности органов местного самоуправления муниципального образования город Мурманск» на </w:t>
            </w:r>
            <w:r w:rsidR="00FA5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</w:t>
            </w: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2018-2024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082E16" w:rsidRPr="00DB665D" w:rsidRDefault="00082E16" w:rsidP="00082E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– 5 баллов</w:t>
            </w:r>
            <w:r w:rsidR="00FA5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73936" w:rsidRPr="00DB665D" w:rsidRDefault="00082E16" w:rsidP="00082E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характеризуется достижением всех плановых значений показателей и полным освоением предусмотренных финансовых ресурсов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1,01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873936" w:rsidRPr="00DB665D" w:rsidTr="00CC28EE">
        <w:tc>
          <w:tcPr>
            <w:tcW w:w="818" w:type="dxa"/>
            <w:shd w:val="clear" w:color="auto" w:fill="auto"/>
            <w:vAlign w:val="center"/>
          </w:tcPr>
          <w:p w:rsidR="00873936" w:rsidRPr="00FA5B3D" w:rsidRDefault="00873936" w:rsidP="00F94B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  <w:r w:rsidRPr="00FA5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.3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873936" w:rsidRPr="00DB665D" w:rsidRDefault="00873936" w:rsidP="00F94B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«Обслуживание деятельности органов местного самоуправления муниципального образования город Мурманск, учреждений в области молодежной политики, физической культуры и спорта» на </w:t>
            </w:r>
            <w:r w:rsidR="00FA5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</w:t>
            </w: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2018-2024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082E16" w:rsidRPr="00DB665D" w:rsidRDefault="00082E16" w:rsidP="00082E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– 5 баллов</w:t>
            </w:r>
            <w:r w:rsidR="00FA5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73936" w:rsidRPr="00DB665D" w:rsidRDefault="00082E16" w:rsidP="00082E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характеризуется достижением всех плановых значений показателей и полным освоением предусмотренных финансовых ресурсов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0,99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873936" w:rsidRPr="00DB665D" w:rsidTr="00CC28EE">
        <w:tc>
          <w:tcPr>
            <w:tcW w:w="818" w:type="dxa"/>
            <w:shd w:val="clear" w:color="auto" w:fill="auto"/>
            <w:vAlign w:val="center"/>
          </w:tcPr>
          <w:p w:rsidR="00873936" w:rsidRPr="00DB665D" w:rsidRDefault="00873936" w:rsidP="00F94B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  <w:r w:rsidRPr="00FA5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873936" w:rsidRPr="00DB665D" w:rsidRDefault="00873936" w:rsidP="00F94B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«Поддержка общественных и гражданских инициатив в городе Мурманске» на 2018-2024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082E16" w:rsidRPr="00DB665D" w:rsidRDefault="00082E16" w:rsidP="00082E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– 5 баллов</w:t>
            </w:r>
            <w:r w:rsidR="00FA5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73936" w:rsidRPr="00DB665D" w:rsidRDefault="00082E16" w:rsidP="00082E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характеризуется достижением всех плановых значений показателей и полным освоением предусмотренных финансовых ресурсов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0,99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873936" w:rsidRPr="00DB665D" w:rsidTr="00CC28EE">
        <w:tc>
          <w:tcPr>
            <w:tcW w:w="818" w:type="dxa"/>
            <w:shd w:val="clear" w:color="auto" w:fill="auto"/>
            <w:vAlign w:val="center"/>
          </w:tcPr>
          <w:p w:rsidR="00873936" w:rsidRPr="00DB665D" w:rsidRDefault="00873936" w:rsidP="00F94B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12.5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873936" w:rsidRPr="00DB665D" w:rsidRDefault="00873936" w:rsidP="00F94BA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«Противодействие коррупции в муниципальном образовании город Мурманск» на 2018-2024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12,80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0,85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082E16" w:rsidRPr="00DB665D" w:rsidRDefault="00082E16" w:rsidP="00082E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– 3 балла</w:t>
            </w:r>
            <w:r w:rsidR="00FA5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73936" w:rsidRPr="00DB665D" w:rsidRDefault="00082E16" w:rsidP="00082E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характеризуется значительным перевыполнением плановых значений показателей и </w:t>
            </w:r>
            <w:proofErr w:type="spellStart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неосвоением</w:t>
            </w:r>
            <w:proofErr w:type="spellEnd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части предусмотренных финансовых ресурсов</w:t>
            </w:r>
            <w:r w:rsidR="003F4ACE"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(обусловленным снижением цены контракта на изготовление печатной продукции антикоррупционной направленности по результатам аукциона). </w:t>
            </w:r>
          </w:p>
          <w:p w:rsidR="003F4ACE" w:rsidRPr="00DB665D" w:rsidRDefault="003F4ACE" w:rsidP="003F4AC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Отмечено значительное перевыполнение показателя по сокращению доли проектов нормативных правовых актов, в которых выявлены </w:t>
            </w:r>
            <w:proofErr w:type="spellStart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коррупциогенные</w:t>
            </w:r>
            <w:proofErr w:type="spellEnd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факторы, от общего количества проектов нормативных правовых актов, в отношении которых проведена антикоррупционная экспертиза, (план – 10% нормативных актов, факт – 0,4%)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10,56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0,74</w:t>
            </w:r>
          </w:p>
        </w:tc>
      </w:tr>
      <w:tr w:rsidR="00873936" w:rsidRPr="00DB665D" w:rsidTr="00CC28EE">
        <w:tc>
          <w:tcPr>
            <w:tcW w:w="818" w:type="dxa"/>
            <w:shd w:val="clear" w:color="auto" w:fill="auto"/>
          </w:tcPr>
          <w:p w:rsidR="00873936" w:rsidRPr="00DB665D" w:rsidRDefault="00873936" w:rsidP="00A637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6" w:type="dxa"/>
            <w:shd w:val="clear" w:color="auto" w:fill="auto"/>
          </w:tcPr>
          <w:p w:rsidR="00873936" w:rsidRPr="00DB665D" w:rsidRDefault="00873936" w:rsidP="00584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sz w:val="24"/>
                <w:szCs w:val="24"/>
              </w:rPr>
              <w:t>Средний уровень эффективности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5" w:type="dxa"/>
            <w:shd w:val="clear" w:color="auto" w:fill="auto"/>
          </w:tcPr>
          <w:p w:rsidR="00873936" w:rsidRPr="00DB665D" w:rsidRDefault="00873936" w:rsidP="00371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sz w:val="24"/>
                <w:szCs w:val="24"/>
              </w:rPr>
              <w:t>Оценка 3 балла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936" w:rsidRPr="00DB665D" w:rsidTr="00CC28EE">
        <w:tc>
          <w:tcPr>
            <w:tcW w:w="818" w:type="dxa"/>
            <w:shd w:val="clear" w:color="auto" w:fill="auto"/>
            <w:vAlign w:val="center"/>
          </w:tcPr>
          <w:p w:rsidR="00873936" w:rsidRPr="00DB665D" w:rsidRDefault="00873936" w:rsidP="00A637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873936" w:rsidRPr="00DB665D" w:rsidRDefault="00873936" w:rsidP="00A637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МП «Развитие культуры» на 2018-2024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1,11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1,41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873936" w:rsidRPr="00DB665D" w:rsidRDefault="00873936" w:rsidP="00C7297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1,04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1,06</w:t>
            </w:r>
          </w:p>
        </w:tc>
      </w:tr>
      <w:tr w:rsidR="00873936" w:rsidRPr="00DB665D" w:rsidTr="00CC28EE">
        <w:tc>
          <w:tcPr>
            <w:tcW w:w="818" w:type="dxa"/>
            <w:shd w:val="clear" w:color="auto" w:fill="auto"/>
            <w:vAlign w:val="center"/>
          </w:tcPr>
          <w:p w:rsidR="00873936" w:rsidRPr="00DB665D" w:rsidRDefault="00873936" w:rsidP="00A637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13.1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873936" w:rsidRPr="00DB665D" w:rsidRDefault="00873936" w:rsidP="00A637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«Развитие и модернизация муниципальных учреждений в сфере культуры и искусства» на 2018-2024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0,94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2,65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873936" w:rsidRPr="00DB665D" w:rsidRDefault="00D72821" w:rsidP="00C7297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– 0 баллов</w:t>
            </w:r>
            <w:r w:rsidR="00FA5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72821" w:rsidRPr="00DB665D" w:rsidRDefault="00D72821" w:rsidP="00C7297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Некорректно спланирован объем финансирования программы</w:t>
            </w:r>
            <w:r w:rsidR="000A5647"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0A5647" w:rsidRPr="00DB665D" w:rsidRDefault="000A5647" w:rsidP="00C7297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бюджетных ассигнований на реализацию программных мероприятий увеличен сводной бюджетной росписью в конце 2022 года (в МП не внесены изменения, отражающие увеличение объема бюджетных ассигнований)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1,03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1,26</w:t>
            </w:r>
          </w:p>
        </w:tc>
      </w:tr>
      <w:tr w:rsidR="00873936" w:rsidRPr="00DB665D" w:rsidTr="00CC28EE">
        <w:tc>
          <w:tcPr>
            <w:tcW w:w="818" w:type="dxa"/>
            <w:shd w:val="clear" w:color="auto" w:fill="auto"/>
            <w:vAlign w:val="center"/>
          </w:tcPr>
          <w:p w:rsidR="00873936" w:rsidRPr="00DB665D" w:rsidRDefault="00873936" w:rsidP="00A637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13.2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873936" w:rsidRPr="00DB665D" w:rsidRDefault="00873936" w:rsidP="00A637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«Строительство, благоустройство, ремонт и содержание общественных территорий города Мурманска» на 2018-2024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0,99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D72821" w:rsidRPr="00DB665D" w:rsidRDefault="00D72821" w:rsidP="00D728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– 5 баллов</w:t>
            </w:r>
            <w:r w:rsidR="00593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73936" w:rsidRPr="00DB665D" w:rsidRDefault="00D72821" w:rsidP="00D728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характеризуется достижением всех плановых значений показателей и практически полным освоением предусмотренных финансовых ресурсов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1,03</w:t>
            </w:r>
          </w:p>
        </w:tc>
      </w:tr>
      <w:tr w:rsidR="00873936" w:rsidRPr="00DB665D" w:rsidTr="00CC28EE">
        <w:tc>
          <w:tcPr>
            <w:tcW w:w="818" w:type="dxa"/>
            <w:shd w:val="clear" w:color="auto" w:fill="auto"/>
            <w:vAlign w:val="center"/>
          </w:tcPr>
          <w:p w:rsidR="00873936" w:rsidRPr="00DB665D" w:rsidRDefault="00873936" w:rsidP="00A637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13.3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873936" w:rsidRPr="00DB665D" w:rsidRDefault="00873936" w:rsidP="00A637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«Поддержка традиций и народного творчества, развитие творческого потенциала жителей города» на </w:t>
            </w:r>
            <w:r w:rsidR="00FA5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</w:t>
            </w: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2018-2024 годы 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1,50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D72821" w:rsidRPr="00DB665D" w:rsidRDefault="00D72821" w:rsidP="00D728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– 5 баллов</w:t>
            </w:r>
            <w:r w:rsidR="00FA5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73936" w:rsidRPr="00DB665D" w:rsidRDefault="00D72821" w:rsidP="00D728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незначительным перевыполнением плановых значений показателей и полным освоением предусмотренных финансовых ресурсов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1,13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</w:tr>
      <w:tr w:rsidR="00873936" w:rsidRPr="00DB665D" w:rsidTr="00CC28EE">
        <w:tc>
          <w:tcPr>
            <w:tcW w:w="818" w:type="dxa"/>
            <w:shd w:val="clear" w:color="auto" w:fill="auto"/>
            <w:vAlign w:val="center"/>
          </w:tcPr>
          <w:p w:rsidR="00873936" w:rsidRPr="00DB665D" w:rsidRDefault="00873936" w:rsidP="00A637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13.4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873936" w:rsidRPr="00DB665D" w:rsidRDefault="00873936" w:rsidP="00A637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«Эффективное оказание муниципальных услуг и выполнение работ в сфере культуры и искусства» на 2018-2024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0,99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1,00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D72821" w:rsidRPr="00DB665D" w:rsidRDefault="00D72821" w:rsidP="00D728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– 5 баллов</w:t>
            </w:r>
            <w:r w:rsidR="00FA5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73936" w:rsidRPr="00DB665D" w:rsidRDefault="00D72821" w:rsidP="00D7282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характеризуется достижением практически всех плановых значений показателей и полным освоением предусмотренных финансовых ресурсов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1,02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0,98</w:t>
            </w:r>
          </w:p>
        </w:tc>
      </w:tr>
      <w:tr w:rsidR="00873936" w:rsidRPr="00DB665D" w:rsidTr="00CC28EE">
        <w:tc>
          <w:tcPr>
            <w:tcW w:w="818" w:type="dxa"/>
            <w:shd w:val="clear" w:color="auto" w:fill="auto"/>
          </w:tcPr>
          <w:p w:rsidR="00873936" w:rsidRPr="00DB665D" w:rsidRDefault="00873936" w:rsidP="00A637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6" w:type="dxa"/>
            <w:shd w:val="clear" w:color="auto" w:fill="auto"/>
          </w:tcPr>
          <w:p w:rsidR="00873936" w:rsidRPr="00DB665D" w:rsidRDefault="00873936" w:rsidP="00A637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sz w:val="24"/>
                <w:szCs w:val="24"/>
              </w:rPr>
              <w:t>Низкий уровень эффективности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5" w:type="dxa"/>
            <w:shd w:val="clear" w:color="auto" w:fill="auto"/>
          </w:tcPr>
          <w:p w:rsidR="00873936" w:rsidRPr="00DB665D" w:rsidRDefault="00873936" w:rsidP="00584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sz w:val="24"/>
                <w:szCs w:val="24"/>
              </w:rPr>
              <w:t>Оценка - 2 балла</w:t>
            </w:r>
            <w:r w:rsidR="00FA5B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936" w:rsidRPr="00DB665D" w:rsidTr="00CC28EE">
        <w:tc>
          <w:tcPr>
            <w:tcW w:w="818" w:type="dxa"/>
            <w:shd w:val="clear" w:color="auto" w:fill="auto"/>
            <w:vAlign w:val="center"/>
          </w:tcPr>
          <w:p w:rsidR="00873936" w:rsidRPr="00DB665D" w:rsidRDefault="00873936" w:rsidP="00A637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5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873936" w:rsidRPr="00DB665D" w:rsidRDefault="00873936" w:rsidP="00A637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МП «Формирование современной городской среды на территории муниципального образования город Мурманск» на </w:t>
            </w:r>
            <w:r w:rsidR="00FA5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</w:t>
            </w: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2018-2024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0,67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0,83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873936" w:rsidRPr="00DB665D" w:rsidRDefault="00082E16" w:rsidP="00082E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МП характеризуется </w:t>
            </w:r>
            <w:proofErr w:type="spellStart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недостижением</w:t>
            </w:r>
            <w:proofErr w:type="spellEnd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значительной части плановых значений показателей и </w:t>
            </w:r>
            <w:proofErr w:type="spellStart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неосвоением</w:t>
            </w:r>
            <w:proofErr w:type="spellEnd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части</w:t>
            </w:r>
            <w:r w:rsidR="00D72821"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предусмотренных финансовых ресурсов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0,87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0,92</w:t>
            </w:r>
          </w:p>
        </w:tc>
      </w:tr>
      <w:tr w:rsidR="00873936" w:rsidRPr="00DB665D" w:rsidTr="00CC28EE">
        <w:tc>
          <w:tcPr>
            <w:tcW w:w="818" w:type="dxa"/>
            <w:shd w:val="clear" w:color="auto" w:fill="auto"/>
            <w:vAlign w:val="center"/>
          </w:tcPr>
          <w:p w:rsidR="00873936" w:rsidRPr="00DB665D" w:rsidRDefault="00873936" w:rsidP="00A637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1</w:t>
            </w: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.1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873936" w:rsidRPr="00DB665D" w:rsidRDefault="00873936" w:rsidP="00A6375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«Обеспечение комплексного благоустройства территорий муниципального образования город Мурманск» на </w:t>
            </w:r>
            <w:r w:rsidR="00FA5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</w:t>
            </w: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2018-2024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0,67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0,83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082E16" w:rsidRPr="00DB665D" w:rsidRDefault="00082E16" w:rsidP="00082E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Оценка – 2 балла</w:t>
            </w:r>
            <w:r w:rsidR="00FA5B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873936" w:rsidRPr="00DB665D" w:rsidRDefault="00082E16" w:rsidP="00A20EA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характеризуется </w:t>
            </w:r>
            <w:proofErr w:type="spellStart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недостижением</w:t>
            </w:r>
            <w:proofErr w:type="spellEnd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значительной части плановых значений показателей и </w:t>
            </w:r>
            <w:proofErr w:type="spellStart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неосвоением</w:t>
            </w:r>
            <w:proofErr w:type="spellEnd"/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части</w:t>
            </w:r>
            <w:r w:rsidR="00D72821"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предусмотренных финансовых ресурсов</w:t>
            </w:r>
            <w:r w:rsidR="000A5647"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что обусловлено </w:t>
            </w:r>
            <w:proofErr w:type="spellStart"/>
            <w:r w:rsidR="000A5647"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незавершением</w:t>
            </w:r>
            <w:proofErr w:type="spellEnd"/>
            <w:r w:rsidR="000A5647"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подрядчиком в установленный срок работ по благоустройству на </w:t>
            </w:r>
            <w:r w:rsidR="00A20EA2"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</w:t>
            </w:r>
            <w:r w:rsidR="000A5647"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дворовых территориях </w:t>
            </w:r>
            <w:proofErr w:type="gramStart"/>
            <w:r w:rsidR="000A5647"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  <w:proofErr w:type="gramEnd"/>
            <w:r w:rsidR="000A5647" w:rsidRPr="00DB66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предусмотренных 16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0,87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873936" w:rsidRPr="00DB665D" w:rsidRDefault="00873936" w:rsidP="00CC28E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B66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0,92</w:t>
            </w:r>
          </w:p>
        </w:tc>
      </w:tr>
    </w:tbl>
    <w:p w:rsidR="00A20EA2" w:rsidRDefault="00A20EA2" w:rsidP="00A20EA2">
      <w:pPr>
        <w:jc w:val="center"/>
      </w:pPr>
    </w:p>
    <w:p w:rsidR="00631AFF" w:rsidRDefault="00A20EA2" w:rsidP="00A20EA2">
      <w:pPr>
        <w:jc w:val="center"/>
      </w:pPr>
      <w:r>
        <w:t>__________________________________</w:t>
      </w:r>
      <w:bookmarkEnd w:id="0"/>
    </w:p>
    <w:sectPr w:rsidR="00631AFF" w:rsidSect="00661E0A">
      <w:headerReference w:type="default" r:id="rId8"/>
      <w:headerReference w:type="first" r:id="rId9"/>
      <w:pgSz w:w="16838" w:h="11906" w:orient="landscape" w:code="9"/>
      <w:pgMar w:top="1701" w:right="1134" w:bottom="567" w:left="1134" w:header="720" w:footer="301" w:gutter="0"/>
      <w:pgNumType w:start="137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13A3" w:rsidRDefault="003713A3" w:rsidP="00C72972">
      <w:pPr>
        <w:spacing w:after="0" w:line="240" w:lineRule="auto"/>
      </w:pPr>
      <w:r>
        <w:separator/>
      </w:r>
    </w:p>
  </w:endnote>
  <w:endnote w:type="continuationSeparator" w:id="0">
    <w:p w:rsidR="003713A3" w:rsidRDefault="003713A3" w:rsidP="00C72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13A3" w:rsidRDefault="003713A3" w:rsidP="00C72972">
      <w:pPr>
        <w:spacing w:after="0" w:line="240" w:lineRule="auto"/>
      </w:pPr>
      <w:r>
        <w:separator/>
      </w:r>
    </w:p>
  </w:footnote>
  <w:footnote w:type="continuationSeparator" w:id="0">
    <w:p w:rsidR="003713A3" w:rsidRDefault="003713A3" w:rsidP="00C72972">
      <w:pPr>
        <w:spacing w:after="0" w:line="240" w:lineRule="auto"/>
      </w:pPr>
      <w:r>
        <w:continuationSeparator/>
      </w:r>
    </w:p>
  </w:footnote>
  <w:footnote w:id="1">
    <w:p w:rsidR="003713A3" w:rsidRDefault="003713A3" w:rsidP="00C72972">
      <w:pPr>
        <w:pStyle w:val="a3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t>1</w:t>
      </w:r>
      <w:r>
        <w:rPr>
          <w:rFonts w:ascii="Times New Roman" w:hAnsi="Times New Roman"/>
        </w:rPr>
        <w:t>ДИП – оценка достижения плановых значений показателей (индикаторов) муниципальной программы, подпрограммы, АВЦП.</w:t>
      </w:r>
    </w:p>
  </w:footnote>
  <w:footnote w:id="2">
    <w:p w:rsidR="003713A3" w:rsidRDefault="003713A3" w:rsidP="00C72972">
      <w:pPr>
        <w:pStyle w:val="a3"/>
        <w:rPr>
          <w:rFonts w:ascii="Times New Roman" w:hAnsi="Times New Roman"/>
        </w:rPr>
      </w:pPr>
      <w:r>
        <w:rPr>
          <w:rStyle w:val="a5"/>
          <w:rFonts w:ascii="Times New Roman" w:hAnsi="Times New Roman"/>
        </w:rPr>
        <w:t>2</w:t>
      </w:r>
      <w:r>
        <w:rPr>
          <w:rFonts w:ascii="Times New Roman" w:hAnsi="Times New Roman"/>
        </w:rPr>
        <w:t>ПФ – оценка полноты финансирования муниципальной программы, подпрограммы, АВЦП.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8558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3713A3" w:rsidRPr="00DB665D" w:rsidRDefault="003713A3">
        <w:pPr>
          <w:pStyle w:val="ad"/>
          <w:jc w:val="center"/>
          <w:rPr>
            <w:rFonts w:ascii="Times New Roman" w:hAnsi="Times New Roman" w:cs="Times New Roman"/>
            <w:sz w:val="28"/>
          </w:rPr>
        </w:pPr>
        <w:r w:rsidRPr="00DB665D">
          <w:rPr>
            <w:rFonts w:ascii="Times New Roman" w:hAnsi="Times New Roman" w:cs="Times New Roman"/>
            <w:sz w:val="28"/>
          </w:rPr>
          <w:fldChar w:fldCharType="begin"/>
        </w:r>
        <w:r w:rsidRPr="00DB665D">
          <w:rPr>
            <w:rFonts w:ascii="Times New Roman" w:hAnsi="Times New Roman" w:cs="Times New Roman"/>
            <w:sz w:val="28"/>
          </w:rPr>
          <w:instrText>PAGE   \* MERGEFORMAT</w:instrText>
        </w:r>
        <w:r w:rsidRPr="00DB665D">
          <w:rPr>
            <w:rFonts w:ascii="Times New Roman" w:hAnsi="Times New Roman" w:cs="Times New Roman"/>
            <w:sz w:val="28"/>
          </w:rPr>
          <w:fldChar w:fldCharType="separate"/>
        </w:r>
        <w:r w:rsidR="00661E0A">
          <w:rPr>
            <w:rFonts w:ascii="Times New Roman" w:hAnsi="Times New Roman" w:cs="Times New Roman"/>
            <w:noProof/>
            <w:sz w:val="28"/>
          </w:rPr>
          <w:t>138</w:t>
        </w:r>
        <w:r w:rsidRPr="00DB665D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3713A3" w:rsidRDefault="003713A3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4180439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3713A3" w:rsidRPr="00DB665D" w:rsidRDefault="003713A3">
        <w:pPr>
          <w:pStyle w:val="ad"/>
          <w:jc w:val="center"/>
          <w:rPr>
            <w:rFonts w:ascii="Times New Roman" w:hAnsi="Times New Roman" w:cs="Times New Roman"/>
            <w:sz w:val="28"/>
          </w:rPr>
        </w:pPr>
        <w:r w:rsidRPr="00DB665D">
          <w:rPr>
            <w:rFonts w:ascii="Times New Roman" w:hAnsi="Times New Roman" w:cs="Times New Roman"/>
            <w:sz w:val="28"/>
          </w:rPr>
          <w:fldChar w:fldCharType="begin"/>
        </w:r>
        <w:r w:rsidRPr="00DB665D">
          <w:rPr>
            <w:rFonts w:ascii="Times New Roman" w:hAnsi="Times New Roman" w:cs="Times New Roman"/>
            <w:sz w:val="28"/>
          </w:rPr>
          <w:instrText>PAGE   \* MERGEFORMAT</w:instrText>
        </w:r>
        <w:r w:rsidRPr="00DB665D">
          <w:rPr>
            <w:rFonts w:ascii="Times New Roman" w:hAnsi="Times New Roman" w:cs="Times New Roman"/>
            <w:sz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</w:rPr>
          <w:t>101</w:t>
        </w:r>
        <w:r w:rsidRPr="00DB665D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3713A3" w:rsidRDefault="003713A3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972"/>
    <w:rsid w:val="00082E16"/>
    <w:rsid w:val="000A5647"/>
    <w:rsid w:val="00115600"/>
    <w:rsid w:val="00297B46"/>
    <w:rsid w:val="002A7D8E"/>
    <w:rsid w:val="003144AC"/>
    <w:rsid w:val="003713A3"/>
    <w:rsid w:val="003822BE"/>
    <w:rsid w:val="003D0288"/>
    <w:rsid w:val="003F2D3D"/>
    <w:rsid w:val="003F4ACE"/>
    <w:rsid w:val="003F661C"/>
    <w:rsid w:val="00483B46"/>
    <w:rsid w:val="004C4EC2"/>
    <w:rsid w:val="00584E5F"/>
    <w:rsid w:val="00593149"/>
    <w:rsid w:val="00631AFF"/>
    <w:rsid w:val="00632185"/>
    <w:rsid w:val="00637676"/>
    <w:rsid w:val="00661E0A"/>
    <w:rsid w:val="006A4DB8"/>
    <w:rsid w:val="007509D3"/>
    <w:rsid w:val="007D033F"/>
    <w:rsid w:val="00800039"/>
    <w:rsid w:val="00863C07"/>
    <w:rsid w:val="00873936"/>
    <w:rsid w:val="00891B11"/>
    <w:rsid w:val="008E3E4C"/>
    <w:rsid w:val="009231B8"/>
    <w:rsid w:val="00A04C18"/>
    <w:rsid w:val="00A06589"/>
    <w:rsid w:val="00A20EA2"/>
    <w:rsid w:val="00A63753"/>
    <w:rsid w:val="00BB0DCF"/>
    <w:rsid w:val="00BB36AB"/>
    <w:rsid w:val="00BB4258"/>
    <w:rsid w:val="00BB66C4"/>
    <w:rsid w:val="00BE6D15"/>
    <w:rsid w:val="00C00E3E"/>
    <w:rsid w:val="00C72972"/>
    <w:rsid w:val="00C85E58"/>
    <w:rsid w:val="00C87F71"/>
    <w:rsid w:val="00CC28EE"/>
    <w:rsid w:val="00CC4F7E"/>
    <w:rsid w:val="00D33200"/>
    <w:rsid w:val="00D72821"/>
    <w:rsid w:val="00DB665D"/>
    <w:rsid w:val="00DD1C63"/>
    <w:rsid w:val="00DF27F6"/>
    <w:rsid w:val="00E279E3"/>
    <w:rsid w:val="00EE61B0"/>
    <w:rsid w:val="00F75922"/>
    <w:rsid w:val="00F94BA7"/>
    <w:rsid w:val="00FA5B3D"/>
    <w:rsid w:val="00FF2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C72972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C72972"/>
    <w:rPr>
      <w:rFonts w:ascii="Calibri" w:eastAsia="Calibri" w:hAnsi="Calibri" w:cs="Times New Roman"/>
      <w:sz w:val="20"/>
      <w:szCs w:val="20"/>
    </w:rPr>
  </w:style>
  <w:style w:type="character" w:styleId="a5">
    <w:name w:val="footnote reference"/>
    <w:uiPriority w:val="99"/>
    <w:unhideWhenUsed/>
    <w:rsid w:val="00C72972"/>
    <w:rPr>
      <w:vertAlign w:val="superscript"/>
    </w:rPr>
  </w:style>
  <w:style w:type="character" w:styleId="a6">
    <w:name w:val="annotation reference"/>
    <w:basedOn w:val="a0"/>
    <w:uiPriority w:val="99"/>
    <w:semiHidden/>
    <w:unhideWhenUsed/>
    <w:rsid w:val="00D72821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D72821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D72821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D72821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D72821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D728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72821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DB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DB665D"/>
  </w:style>
  <w:style w:type="paragraph" w:styleId="af">
    <w:name w:val="footer"/>
    <w:basedOn w:val="a"/>
    <w:link w:val="af0"/>
    <w:uiPriority w:val="99"/>
    <w:unhideWhenUsed/>
    <w:rsid w:val="00DB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DB665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C72972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C72972"/>
    <w:rPr>
      <w:rFonts w:ascii="Calibri" w:eastAsia="Calibri" w:hAnsi="Calibri" w:cs="Times New Roman"/>
      <w:sz w:val="20"/>
      <w:szCs w:val="20"/>
    </w:rPr>
  </w:style>
  <w:style w:type="character" w:styleId="a5">
    <w:name w:val="footnote reference"/>
    <w:uiPriority w:val="99"/>
    <w:unhideWhenUsed/>
    <w:rsid w:val="00C72972"/>
    <w:rPr>
      <w:vertAlign w:val="superscript"/>
    </w:rPr>
  </w:style>
  <w:style w:type="character" w:styleId="a6">
    <w:name w:val="annotation reference"/>
    <w:basedOn w:val="a0"/>
    <w:uiPriority w:val="99"/>
    <w:semiHidden/>
    <w:unhideWhenUsed/>
    <w:rsid w:val="00D72821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D72821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D72821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D72821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D72821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D728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72821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DB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DB665D"/>
  </w:style>
  <w:style w:type="paragraph" w:styleId="af">
    <w:name w:val="footer"/>
    <w:basedOn w:val="a"/>
    <w:link w:val="af0"/>
    <w:uiPriority w:val="99"/>
    <w:unhideWhenUsed/>
    <w:rsid w:val="00DB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DB66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51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78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0E8133-2D5D-40EC-A70D-2E9746611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781</TotalTime>
  <Pages>19</Pages>
  <Words>4357</Words>
  <Characters>24840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Дубинина Дарья Александровна</dc:creator>
  <cp:lastModifiedBy>Нескородева Мария Витальевна</cp:lastModifiedBy>
  <cp:revision>23</cp:revision>
  <cp:lastPrinted>2023-03-27T09:53:00Z</cp:lastPrinted>
  <dcterms:created xsi:type="dcterms:W3CDTF">2023-03-14T15:03:00Z</dcterms:created>
  <dcterms:modified xsi:type="dcterms:W3CDTF">2023-03-31T11:45:00Z</dcterms:modified>
</cp:coreProperties>
</file>